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E76298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58516F">
        <w:rPr>
          <w:bCs/>
          <w:noProof w:val="0"/>
          <w:sz w:val="24"/>
          <w:szCs w:val="24"/>
        </w:rPr>
        <w:t>8566</w:t>
      </w:r>
    </w:p>
    <w:p w14:paraId="11776FA6" w14:textId="705569E4"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w:t>
      </w:r>
      <w:r w:rsidR="005E6E98">
        <w:rPr>
          <w:bCs/>
          <w:sz w:val="24"/>
          <w:szCs w:val="24"/>
          <w:lang w:eastAsia="zh-CN"/>
        </w:rPr>
        <w:t>7</w:t>
      </w:r>
      <w:r w:rsidR="005C7CD5" w:rsidRPr="005C7CD5">
        <w:rPr>
          <w:bCs/>
          <w:sz w:val="24"/>
          <w:szCs w:val="24"/>
          <w:lang w:eastAsia="zh-CN"/>
        </w:rPr>
        <w:t xml:space="preserve"> – 2</w:t>
      </w:r>
      <w:r w:rsidR="00DF7C20">
        <w:rPr>
          <w:bCs/>
          <w:sz w:val="24"/>
          <w:szCs w:val="24"/>
          <w:lang w:eastAsia="zh-CN"/>
        </w:rPr>
        <w:t>6</w:t>
      </w:r>
      <w:r w:rsidR="005C7CD5" w:rsidRPr="005C7CD5">
        <w:rPr>
          <w:bCs/>
          <w:sz w:val="24"/>
          <w:szCs w:val="24"/>
          <w:lang w:eastAsia="zh-CN"/>
        </w:rPr>
        <w:t xml:space="preserve"> </w:t>
      </w:r>
      <w:r w:rsidR="00DF7C20">
        <w:rPr>
          <w:bCs/>
          <w:sz w:val="24"/>
          <w:szCs w:val="24"/>
          <w:lang w:eastAsia="zh-CN"/>
        </w:rPr>
        <w:t>August</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7CC347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783B">
        <w:rPr>
          <w:rFonts w:cs="Arial"/>
          <w:b/>
          <w:bCs/>
          <w:sz w:val="24"/>
          <w:lang w:eastAsia="ja-JP"/>
        </w:rPr>
        <w:t>8</w:t>
      </w:r>
      <w:r>
        <w:rPr>
          <w:rFonts w:cs="Arial"/>
          <w:b/>
          <w:bCs/>
          <w:sz w:val="24"/>
          <w:lang w:eastAsia="ja-JP"/>
        </w:rPr>
        <w:t>.</w:t>
      </w:r>
      <w:r w:rsidR="00A5783B">
        <w:rPr>
          <w:rFonts w:cs="Arial"/>
          <w:b/>
          <w:bCs/>
          <w:sz w:val="24"/>
          <w:lang w:eastAsia="ja-JP"/>
        </w:rPr>
        <w:t>6</w:t>
      </w:r>
      <w:r>
        <w:rPr>
          <w:rFonts w:cs="Arial"/>
          <w:b/>
          <w:bCs/>
          <w:sz w:val="24"/>
          <w:lang w:eastAsia="ja-JP"/>
        </w:rPr>
        <w:t>.</w:t>
      </w:r>
      <w:r w:rsidR="005E6E98">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A911CB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25FB" w:rsidRPr="004625FB">
        <w:rPr>
          <w:rFonts w:ascii="Arial" w:hAnsi="Arial" w:cs="Arial"/>
          <w:b/>
          <w:bCs/>
          <w:sz w:val="24"/>
        </w:rPr>
        <w:t xml:space="preserve">Discussion on </w:t>
      </w:r>
      <w:r w:rsidR="00E72657">
        <w:rPr>
          <w:rFonts w:ascii="Arial" w:hAnsi="Arial" w:cs="Arial"/>
          <w:b/>
          <w:bCs/>
          <w:sz w:val="24"/>
        </w:rPr>
        <w:t xml:space="preserve">Discontinuous Coverage </w:t>
      </w:r>
      <w:r w:rsidR="004625FB" w:rsidRPr="004625FB">
        <w:rPr>
          <w:rFonts w:ascii="Arial" w:hAnsi="Arial" w:cs="Arial"/>
          <w:b/>
          <w:bCs/>
          <w:sz w:val="24"/>
        </w:rPr>
        <w:t>for IoT NTN</w:t>
      </w:r>
    </w:p>
    <w:p w14:paraId="25F387E8" w14:textId="433C3DE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5783B" w:rsidRPr="00A5783B">
        <w:rPr>
          <w:rFonts w:ascii="Arial" w:hAnsi="Arial" w:cs="Arial"/>
          <w:b/>
          <w:bCs/>
          <w:sz w:val="24"/>
        </w:rPr>
        <w:t>IoT_NTN_enh</w:t>
      </w:r>
      <w:proofErr w:type="spellEnd"/>
      <w:r w:rsidR="00A5783B" w:rsidRPr="00A5783B">
        <w:rPr>
          <w:rFonts w:ascii="Arial" w:hAnsi="Arial" w:cs="Arial"/>
          <w:b/>
          <w:bCs/>
          <w:sz w:val="24"/>
        </w:rPr>
        <w:t xml:space="preserve"> </w:t>
      </w:r>
      <w:r>
        <w:rPr>
          <w:rFonts w:ascii="Arial" w:hAnsi="Arial" w:cs="Arial"/>
          <w:b/>
          <w:bCs/>
          <w:sz w:val="24"/>
        </w:rPr>
        <w:t xml:space="preserve">- Release </w:t>
      </w:r>
      <w:r w:rsidR="00A5783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2F3D11E0" w:rsidR="009339CB" w:rsidRDefault="00351652" w:rsidP="009339CB">
      <w:r>
        <w:t>In Rel-18 W</w:t>
      </w:r>
      <w:r>
        <w:rPr>
          <w:rFonts w:hint="eastAsia"/>
          <w:lang w:eastAsia="zh-CN"/>
        </w:rPr>
        <w:t>ID</w:t>
      </w:r>
      <w:r w:rsidR="00ED317C">
        <w:rPr>
          <w:lang w:eastAsia="zh-CN"/>
        </w:rPr>
        <w:t xml:space="preserve"> </w:t>
      </w:r>
      <w:r>
        <w:t xml:space="preserve">[1], </w:t>
      </w:r>
      <w:r w:rsidR="004705C4">
        <w:t xml:space="preserve">there is </w:t>
      </w:r>
      <w:r>
        <w:t xml:space="preserve">one objective to </w:t>
      </w:r>
      <w:r w:rsidR="001933FA">
        <w:t>further enhance the support of discontinuous coverage:</w:t>
      </w:r>
    </w:p>
    <w:tbl>
      <w:tblPr>
        <w:tblStyle w:val="TableGrid"/>
        <w:tblW w:w="0" w:type="auto"/>
        <w:tblLook w:val="04A0" w:firstRow="1" w:lastRow="0" w:firstColumn="1" w:lastColumn="0" w:noHBand="0" w:noVBand="1"/>
      </w:tblPr>
      <w:tblGrid>
        <w:gridCol w:w="9631"/>
      </w:tblGrid>
      <w:tr w:rsidR="003424E9" w14:paraId="01260B4D" w14:textId="77777777" w:rsidTr="003424E9">
        <w:tc>
          <w:tcPr>
            <w:tcW w:w="9631" w:type="dxa"/>
          </w:tcPr>
          <w:p w14:paraId="5DD9BAE1" w14:textId="77777777" w:rsidR="001933FA" w:rsidRDefault="001933FA" w:rsidP="001933FA">
            <w:r>
              <w:t>4.1.3    Further enhancement to discontinuous coverage</w:t>
            </w:r>
          </w:p>
          <w:p w14:paraId="7E5AEC3E" w14:textId="04E33F01" w:rsidR="003424E9" w:rsidRDefault="001933FA" w:rsidP="001933FA">
            <w:pPr>
              <w:pStyle w:val="B1"/>
            </w:pPr>
            <w:r>
              <w:t xml:space="preserve">-    Study and specify, if needed, mobility management enhancements and power saving enhancements for discontinuous coverage, </w:t>
            </w:r>
            <w:proofErr w:type="gramStart"/>
            <w:r>
              <w:t>taking into account</w:t>
            </w:r>
            <w:proofErr w:type="gramEnd"/>
            <w:r>
              <w:t xml:space="preserve"> the conclusions from the SA2 study (FS_5GSAT_Ph2).  [RAN2, RAN3].</w:t>
            </w:r>
          </w:p>
        </w:tc>
      </w:tr>
    </w:tbl>
    <w:p w14:paraId="3F220129" w14:textId="1693507F" w:rsidR="003424E9" w:rsidRPr="00351652" w:rsidRDefault="003424E9" w:rsidP="009339CB">
      <w:pPr>
        <w:rPr>
          <w:sz w:val="2"/>
          <w:szCs w:val="2"/>
        </w:rPr>
      </w:pPr>
    </w:p>
    <w:tbl>
      <w:tblPr>
        <w:tblStyle w:val="TableGrid"/>
        <w:tblpPr w:leftFromText="180" w:rightFromText="180" w:vertAnchor="text" w:horzAnchor="margin" w:tblpY="327"/>
        <w:tblW w:w="0" w:type="auto"/>
        <w:tblLook w:val="04A0" w:firstRow="1" w:lastRow="0" w:firstColumn="1" w:lastColumn="0" w:noHBand="0" w:noVBand="1"/>
      </w:tblPr>
      <w:tblGrid>
        <w:gridCol w:w="9631"/>
      </w:tblGrid>
      <w:tr w:rsidR="00EB6B5C" w14:paraId="74478CDB" w14:textId="77777777" w:rsidTr="00EB6B5C">
        <w:tc>
          <w:tcPr>
            <w:tcW w:w="9631" w:type="dxa"/>
          </w:tcPr>
          <w:p w14:paraId="4A8EEC62" w14:textId="77777777" w:rsidR="00EB6B5C" w:rsidRPr="004B7159" w:rsidRDefault="00EB6B5C" w:rsidP="004B7159">
            <w:pPr>
              <w:spacing w:after="0"/>
            </w:pPr>
            <w:r w:rsidRPr="004B7159">
              <w:t xml:space="preserve">In Release 17, a work item is carried out to enable NB-IoT and </w:t>
            </w:r>
            <w:proofErr w:type="spellStart"/>
            <w:r w:rsidRPr="004B7159">
              <w:t>eMTC</w:t>
            </w:r>
            <w:proofErr w:type="spellEnd"/>
            <w:r w:rsidRPr="004B7159">
              <w:t xml:space="preserve"> to support Non-Terrestrial Networks (NTN) under the following assumptions:</w:t>
            </w:r>
          </w:p>
          <w:p w14:paraId="680F3AA6" w14:textId="4AA05BC9" w:rsidR="00EB6B5C"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Transparent</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payload</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based</w:t>
            </w:r>
            <w:proofErr w:type="spellEnd"/>
            <w:r w:rsidRPr="004B7159">
              <w:rPr>
                <w:rFonts w:ascii="Times New Roman" w:hAnsi="Times New Roman" w:cs="Times New Roman"/>
                <w:sz w:val="20"/>
                <w:szCs w:val="20"/>
              </w:rPr>
              <w:t xml:space="preserve"> GEO and NGSO </w:t>
            </w:r>
            <w:proofErr w:type="spellStart"/>
            <w:r w:rsidRPr="004B7159">
              <w:rPr>
                <w:rFonts w:ascii="Times New Roman" w:hAnsi="Times New Roman" w:cs="Times New Roman"/>
                <w:sz w:val="20"/>
                <w:szCs w:val="20"/>
              </w:rPr>
              <w:t>network</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scenarios</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addressing</w:t>
            </w:r>
            <w:proofErr w:type="spellEnd"/>
            <w:r w:rsidRPr="004B7159">
              <w:rPr>
                <w:rFonts w:ascii="Times New Roman" w:hAnsi="Times New Roman" w:cs="Times New Roman"/>
                <w:sz w:val="20"/>
                <w:szCs w:val="20"/>
              </w:rPr>
              <w:t xml:space="preserve"> at </w:t>
            </w:r>
            <w:proofErr w:type="spellStart"/>
            <w:r w:rsidRPr="004B7159">
              <w:rPr>
                <w:rFonts w:ascii="Times New Roman" w:hAnsi="Times New Roman" w:cs="Times New Roman"/>
                <w:sz w:val="20"/>
                <w:szCs w:val="20"/>
              </w:rPr>
              <w:t>least</w:t>
            </w:r>
            <w:proofErr w:type="spellEnd"/>
            <w:r w:rsidRPr="004B7159">
              <w:rPr>
                <w:rFonts w:ascii="Times New Roman" w:hAnsi="Times New Roman" w:cs="Times New Roman"/>
                <w:sz w:val="20"/>
                <w:szCs w:val="20"/>
              </w:rPr>
              <w:t xml:space="preserve"> 3GPP </w:t>
            </w:r>
            <w:proofErr w:type="spellStart"/>
            <w:r w:rsidRPr="004B7159">
              <w:rPr>
                <w:rFonts w:ascii="Times New Roman" w:hAnsi="Times New Roman" w:cs="Times New Roman"/>
                <w:sz w:val="20"/>
                <w:szCs w:val="20"/>
              </w:rPr>
              <w:t>power</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class</w:t>
            </w:r>
            <w:proofErr w:type="spellEnd"/>
            <w:r w:rsidRPr="004B7159">
              <w:rPr>
                <w:rFonts w:ascii="Times New Roman" w:hAnsi="Times New Roman" w:cs="Times New Roman"/>
                <w:sz w:val="20"/>
                <w:szCs w:val="20"/>
              </w:rPr>
              <w:t xml:space="preserve"> 3 UE </w:t>
            </w:r>
            <w:proofErr w:type="spellStart"/>
            <w:r w:rsidRPr="004B7159">
              <w:rPr>
                <w:rFonts w:ascii="Times New Roman" w:hAnsi="Times New Roman" w:cs="Times New Roman"/>
                <w:sz w:val="20"/>
                <w:szCs w:val="20"/>
              </w:rPr>
              <w:t>with</w:t>
            </w:r>
            <w:proofErr w:type="spellEnd"/>
            <w:r w:rsidRPr="004B7159">
              <w:rPr>
                <w:rFonts w:ascii="Times New Roman" w:hAnsi="Times New Roman" w:cs="Times New Roman"/>
                <w:sz w:val="20"/>
                <w:szCs w:val="20"/>
              </w:rPr>
              <w:t xml:space="preserve"> GNSS </w:t>
            </w:r>
            <w:proofErr w:type="spellStart"/>
            <w:r w:rsidRPr="004B7159">
              <w:rPr>
                <w:rFonts w:ascii="Times New Roman" w:hAnsi="Times New Roman" w:cs="Times New Roman"/>
                <w:sz w:val="20"/>
                <w:szCs w:val="20"/>
              </w:rPr>
              <w:t>capability</w:t>
            </w:r>
            <w:proofErr w:type="spellEnd"/>
            <w:r w:rsidRPr="004B7159">
              <w:rPr>
                <w:rFonts w:ascii="Times New Roman" w:hAnsi="Times New Roman" w:cs="Times New Roman"/>
                <w:sz w:val="20"/>
                <w:szCs w:val="20"/>
              </w:rPr>
              <w:t xml:space="preserve"> in </w:t>
            </w:r>
            <w:proofErr w:type="spellStart"/>
            <w:r w:rsidRPr="004B7159">
              <w:rPr>
                <w:rFonts w:ascii="Times New Roman" w:hAnsi="Times New Roman" w:cs="Times New Roman"/>
                <w:sz w:val="20"/>
                <w:szCs w:val="20"/>
              </w:rPr>
              <w:t>both</w:t>
            </w:r>
            <w:proofErr w:type="spellEnd"/>
            <w:r w:rsidRPr="004B7159">
              <w:rPr>
                <w:rFonts w:ascii="Times New Roman" w:hAnsi="Times New Roman" w:cs="Times New Roman"/>
                <w:sz w:val="20"/>
                <w:szCs w:val="20"/>
              </w:rPr>
              <w:t xml:space="preserve"> Earth </w:t>
            </w:r>
            <w:proofErr w:type="spellStart"/>
            <w:r w:rsidRPr="004B7159">
              <w:rPr>
                <w:rFonts w:ascii="Times New Roman" w:hAnsi="Times New Roman" w:cs="Times New Roman"/>
                <w:sz w:val="20"/>
                <w:szCs w:val="20"/>
              </w:rPr>
              <w:t>fixed</w:t>
            </w:r>
            <w:proofErr w:type="spellEnd"/>
            <w:r w:rsidRPr="004B7159">
              <w:rPr>
                <w:rFonts w:ascii="Times New Roman" w:hAnsi="Times New Roman" w:cs="Times New Roman"/>
                <w:sz w:val="20"/>
                <w:szCs w:val="20"/>
              </w:rPr>
              <w:t xml:space="preserve"> &amp;/</w:t>
            </w:r>
            <w:proofErr w:type="spellStart"/>
            <w:r w:rsidRPr="004B7159">
              <w:rPr>
                <w:rFonts w:ascii="Times New Roman" w:hAnsi="Times New Roman" w:cs="Times New Roman"/>
                <w:sz w:val="20"/>
                <w:szCs w:val="20"/>
              </w:rPr>
              <w:t>or</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moving</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cell</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configurations</w:t>
            </w:r>
            <w:proofErr w:type="spellEnd"/>
            <w:r w:rsidRPr="004B7159">
              <w:rPr>
                <w:rFonts w:ascii="Times New Roman" w:hAnsi="Times New Roman" w:cs="Times New Roman"/>
                <w:sz w:val="20"/>
                <w:szCs w:val="20"/>
              </w:rPr>
              <w:t>.</w:t>
            </w:r>
          </w:p>
          <w:p w14:paraId="4CC9EF57" w14:textId="38038726" w:rsidR="00EB6B5C" w:rsidRPr="004B7159" w:rsidRDefault="00EB6B5C" w:rsidP="004B7159">
            <w:pPr>
              <w:spacing w:before="240" w:after="0"/>
            </w:pPr>
            <w:r w:rsidRPr="004B7159">
              <w:t xml:space="preserve">As part of release 18, a new work item is proposed to define further enhancements for NB-IoT NTN and </w:t>
            </w:r>
            <w:proofErr w:type="spellStart"/>
            <w:r w:rsidRPr="004B7159">
              <w:t>eMTC</w:t>
            </w:r>
            <w:proofErr w:type="spellEnd"/>
            <w:r w:rsidRPr="004B7159">
              <w:t xml:space="preserve"> NTN </w:t>
            </w:r>
            <w:proofErr w:type="gramStart"/>
            <w:r w:rsidRPr="004B7159">
              <w:t>in order to</w:t>
            </w:r>
            <w:proofErr w:type="gramEnd"/>
            <w:r w:rsidRPr="004B7159">
              <w:t>:</w:t>
            </w:r>
          </w:p>
          <w:p w14:paraId="79EFC19B" w14:textId="230CE7DB" w:rsidR="00EB6B5C"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Improve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mobility</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aspects</w:t>
            </w:r>
            <w:proofErr w:type="spellEnd"/>
          </w:p>
          <w:p w14:paraId="7DE351D0" w14:textId="50B1C96C" w:rsidR="00EB6B5C"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Improve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performance</w:t>
            </w:r>
            <w:proofErr w:type="spellEnd"/>
            <w:r w:rsidRPr="004B7159">
              <w:rPr>
                <w:rFonts w:ascii="Times New Roman" w:hAnsi="Times New Roman" w:cs="Times New Roman"/>
                <w:sz w:val="20"/>
                <w:szCs w:val="20"/>
              </w:rPr>
              <w:t xml:space="preserve"> in </w:t>
            </w:r>
            <w:proofErr w:type="spellStart"/>
            <w:r w:rsidRPr="004B7159">
              <w:rPr>
                <w:rFonts w:ascii="Times New Roman" w:hAnsi="Times New Roman" w:cs="Times New Roman"/>
                <w:sz w:val="20"/>
                <w:szCs w:val="20"/>
              </w:rPr>
              <w:t>terms</w:t>
            </w:r>
            <w:proofErr w:type="spellEnd"/>
            <w:r w:rsidRPr="004B7159">
              <w:rPr>
                <w:rFonts w:ascii="Times New Roman" w:hAnsi="Times New Roman" w:cs="Times New Roman"/>
                <w:sz w:val="20"/>
                <w:szCs w:val="20"/>
              </w:rPr>
              <w:t xml:space="preserve"> of </w:t>
            </w:r>
            <w:proofErr w:type="spellStart"/>
            <w:r w:rsidRPr="004B7159">
              <w:rPr>
                <w:rFonts w:ascii="Times New Roman" w:hAnsi="Times New Roman" w:cs="Times New Roman"/>
                <w:sz w:val="20"/>
                <w:szCs w:val="20"/>
              </w:rPr>
              <w:t>throughput</w:t>
            </w:r>
            <w:proofErr w:type="spellEnd"/>
          </w:p>
          <w:p w14:paraId="14C6982B" w14:textId="233F4E1A" w:rsidR="00EB6B5C"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Optimize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the</w:t>
            </w:r>
            <w:proofErr w:type="spellEnd"/>
            <w:r w:rsidRPr="004B7159">
              <w:rPr>
                <w:rFonts w:ascii="Times New Roman" w:hAnsi="Times New Roman" w:cs="Times New Roman"/>
                <w:sz w:val="20"/>
                <w:szCs w:val="20"/>
              </w:rPr>
              <w:t xml:space="preserve"> GNSS </w:t>
            </w:r>
            <w:proofErr w:type="spellStart"/>
            <w:r w:rsidRPr="004B7159">
              <w:rPr>
                <w:rFonts w:ascii="Times New Roman" w:hAnsi="Times New Roman" w:cs="Times New Roman"/>
                <w:sz w:val="20"/>
                <w:szCs w:val="20"/>
              </w:rPr>
              <w:t>operation</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with</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sparse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use</w:t>
            </w:r>
            <w:proofErr w:type="spellEnd"/>
            <w:r w:rsidRPr="004B7159">
              <w:rPr>
                <w:rFonts w:ascii="Times New Roman" w:hAnsi="Times New Roman" w:cs="Times New Roman"/>
                <w:sz w:val="20"/>
                <w:szCs w:val="20"/>
              </w:rPr>
              <w:t xml:space="preserve"> of GNSS and </w:t>
            </w:r>
            <w:proofErr w:type="spellStart"/>
            <w:r w:rsidRPr="004B7159">
              <w:rPr>
                <w:rFonts w:ascii="Times New Roman" w:hAnsi="Times New Roman" w:cs="Times New Roman"/>
                <w:sz w:val="20"/>
                <w:szCs w:val="20"/>
              </w:rPr>
              <w:t>power</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efficiency</w:t>
            </w:r>
            <w:proofErr w:type="spellEnd"/>
            <w:r w:rsidRPr="004B7159">
              <w:rPr>
                <w:rFonts w:ascii="Times New Roman" w:hAnsi="Times New Roman" w:cs="Times New Roman"/>
                <w:sz w:val="20"/>
                <w:szCs w:val="20"/>
              </w:rPr>
              <w:t xml:space="preserve"> for long-</w:t>
            </w:r>
            <w:proofErr w:type="spellStart"/>
            <w:r w:rsidRPr="004B7159">
              <w:rPr>
                <w:rFonts w:ascii="Times New Roman" w:hAnsi="Times New Roman" w:cs="Times New Roman"/>
                <w:sz w:val="20"/>
                <w:szCs w:val="20"/>
              </w:rPr>
              <w:t>term</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connection</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compared</w:t>
            </w:r>
            <w:proofErr w:type="spellEnd"/>
            <w:r w:rsidRPr="004B7159">
              <w:rPr>
                <w:rFonts w:ascii="Times New Roman" w:hAnsi="Times New Roman" w:cs="Times New Roman"/>
                <w:sz w:val="20"/>
                <w:szCs w:val="20"/>
              </w:rPr>
              <w:t xml:space="preserve"> to Rel-17)</w:t>
            </w:r>
          </w:p>
          <w:p w14:paraId="2E06816F" w14:textId="18EE159F" w:rsidR="004B7159"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Further</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enhance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support</w:t>
            </w:r>
            <w:proofErr w:type="spellEnd"/>
            <w:r w:rsidRPr="004B7159">
              <w:rPr>
                <w:rFonts w:ascii="Times New Roman" w:hAnsi="Times New Roman" w:cs="Times New Roman"/>
                <w:sz w:val="20"/>
                <w:szCs w:val="20"/>
              </w:rPr>
              <w:t xml:space="preserve"> for </w:t>
            </w:r>
            <w:proofErr w:type="spellStart"/>
            <w:r w:rsidRPr="004B7159">
              <w:rPr>
                <w:rFonts w:ascii="Times New Roman" w:hAnsi="Times New Roman" w:cs="Times New Roman"/>
                <w:sz w:val="20"/>
                <w:szCs w:val="20"/>
              </w:rPr>
              <w:t>discontinuous</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coverage</w:t>
            </w:r>
            <w:proofErr w:type="spellEnd"/>
            <w:r w:rsidRPr="004B7159">
              <w:rPr>
                <w:rFonts w:ascii="Times New Roman" w:hAnsi="Times New Roman" w:cs="Times New Roman"/>
                <w:sz w:val="20"/>
                <w:szCs w:val="20"/>
              </w:rPr>
              <w:t xml:space="preserve"> </w:t>
            </w:r>
          </w:p>
          <w:p w14:paraId="3C5DC47C" w14:textId="0ACB22E6" w:rsidR="00EB6B5C" w:rsidRDefault="00EB6B5C" w:rsidP="004B7159">
            <w:r w:rsidRPr="004B7159">
              <w:rPr>
                <w:highlight w:val="yellow"/>
              </w:rPr>
              <w:t>NOTE:    It is expected a UE can move while under discontinuous coverage.</w:t>
            </w:r>
          </w:p>
        </w:tc>
      </w:tr>
    </w:tbl>
    <w:p w14:paraId="3BC09D53" w14:textId="0799913B" w:rsidR="00EB6B5C" w:rsidRDefault="00EB6B5C" w:rsidP="009339CB">
      <w:r>
        <w:t xml:space="preserve">It is also good to note that the justification </w:t>
      </w:r>
      <w:r w:rsidR="00C96C8F">
        <w:t>covers the fact that a UE may move while under discontinuous coverage.</w:t>
      </w:r>
    </w:p>
    <w:p w14:paraId="2C83E05E" w14:textId="69863BB5" w:rsidR="003424E9" w:rsidRDefault="00351652" w:rsidP="009339CB">
      <w:r w:rsidRPr="00351652">
        <w:t xml:space="preserve">In this contribution, we would like to provide our view on </w:t>
      </w:r>
      <w:r w:rsidR="00C96C8F">
        <w:t>potential enhancements for discontinuous coverage</w:t>
      </w:r>
      <w:r w:rsidRPr="00351652">
        <w:t>.</w:t>
      </w:r>
    </w:p>
    <w:p w14:paraId="7D484B6E" w14:textId="2062289D" w:rsidR="009339CB" w:rsidRPr="006E13D1" w:rsidRDefault="009339CB" w:rsidP="009339CB">
      <w:pPr>
        <w:pStyle w:val="Heading1"/>
      </w:pPr>
      <w:r w:rsidRPr="006E13D1">
        <w:t>2</w:t>
      </w:r>
      <w:r w:rsidRPr="006E13D1">
        <w:tab/>
      </w:r>
      <w:r w:rsidR="00B22625">
        <w:rPr>
          <w:rFonts w:eastAsia="Times New Roman"/>
        </w:rPr>
        <w:t>Discussion</w:t>
      </w:r>
    </w:p>
    <w:p w14:paraId="232EE5ED" w14:textId="22E69240" w:rsidR="00521EBA" w:rsidRPr="00521EBA" w:rsidRDefault="00974304" w:rsidP="00521EBA">
      <w:pPr>
        <w:pStyle w:val="Heading2"/>
        <w:rPr>
          <w:rStyle w:val="Emphasis"/>
          <w:i w:val="0"/>
          <w:iCs w:val="0"/>
        </w:rPr>
      </w:pPr>
      <w:r>
        <w:rPr>
          <w:rStyle w:val="Emphasis"/>
          <w:i w:val="0"/>
          <w:iCs w:val="0"/>
        </w:rPr>
        <w:t xml:space="preserve">2.1 </w:t>
      </w:r>
      <w:r w:rsidR="00521EBA" w:rsidRPr="00521EBA">
        <w:rPr>
          <w:rStyle w:val="Emphasis"/>
          <w:i w:val="0"/>
          <w:iCs w:val="0"/>
        </w:rPr>
        <w:t>Common understanding of coverage windows</w:t>
      </w:r>
    </w:p>
    <w:p w14:paraId="5637E38F" w14:textId="77C9C1D3" w:rsidR="00A85A06" w:rsidRDefault="00A85A06" w:rsidP="003B624D">
      <w:r>
        <w:t xml:space="preserve">In release 17 it was agreed that SIB32 provides </w:t>
      </w:r>
      <w:r w:rsidR="00500DC7">
        <w:t>satellite assistance information for up to 4 satellites. This enables the UE predict</w:t>
      </w:r>
      <w:r w:rsidR="005C48C5">
        <w:t>s</w:t>
      </w:r>
      <w:r w:rsidR="00500DC7">
        <w:t xml:space="preserve"> </w:t>
      </w:r>
      <w:r w:rsidR="009B407C">
        <w:t xml:space="preserve">(4) </w:t>
      </w:r>
      <w:r w:rsidR="00500DC7">
        <w:t>future coverage windows, while in discontinuous coverage.</w:t>
      </w:r>
    </w:p>
    <w:tbl>
      <w:tblPr>
        <w:tblStyle w:val="TableGrid"/>
        <w:tblW w:w="0" w:type="auto"/>
        <w:tblLook w:val="04A0" w:firstRow="1" w:lastRow="0" w:firstColumn="1" w:lastColumn="0" w:noHBand="0" w:noVBand="1"/>
      </w:tblPr>
      <w:tblGrid>
        <w:gridCol w:w="9631"/>
      </w:tblGrid>
      <w:tr w:rsidR="00C66012" w14:paraId="3DBF9DE4" w14:textId="77777777" w:rsidTr="00C66012">
        <w:tc>
          <w:tcPr>
            <w:tcW w:w="9631" w:type="dxa"/>
          </w:tcPr>
          <w:p w14:paraId="7B1906B2" w14:textId="77777777" w:rsidR="00C66012" w:rsidRPr="00F5723D" w:rsidRDefault="00C66012" w:rsidP="00C66012">
            <w:pPr>
              <w:pStyle w:val="PL"/>
              <w:shd w:val="clear" w:color="auto" w:fill="E6E6E6"/>
            </w:pPr>
          </w:p>
          <w:p w14:paraId="0A22D6D3" w14:textId="77777777" w:rsidR="00C66012" w:rsidRPr="00F5723D" w:rsidRDefault="00C66012" w:rsidP="00C66012">
            <w:pPr>
              <w:pStyle w:val="PL"/>
              <w:shd w:val="clear" w:color="auto" w:fill="E6E6E6"/>
            </w:pPr>
            <w:r w:rsidRPr="00F5723D">
              <w:t>SystemInformationBlockType32-r17 ::= SEQUENCE {</w:t>
            </w:r>
          </w:p>
          <w:p w14:paraId="75980F60" w14:textId="77777777" w:rsidR="00C66012" w:rsidRPr="00F5723D" w:rsidRDefault="00C66012" w:rsidP="00C66012">
            <w:pPr>
              <w:pStyle w:val="PL"/>
              <w:shd w:val="clear" w:color="auto" w:fill="E6E6E6"/>
            </w:pPr>
            <w:r w:rsidRPr="00F5723D">
              <w:tab/>
              <w:t>satelliteInfoList-r17</w:t>
            </w:r>
            <w:r w:rsidRPr="00F5723D">
              <w:tab/>
            </w:r>
            <w:r w:rsidRPr="00F5723D">
              <w:tab/>
            </w:r>
            <w:r w:rsidRPr="00F5723D">
              <w:tab/>
            </w:r>
            <w:r w:rsidRPr="00F5723D">
              <w:tab/>
              <w:t>SatelliteInfoList-r17</w:t>
            </w:r>
            <w:r w:rsidRPr="00F5723D">
              <w:tab/>
              <w:t>OPTIONAL,</w:t>
            </w:r>
            <w:r w:rsidRPr="00F5723D">
              <w:tab/>
              <w:t>-- Need OR</w:t>
            </w:r>
          </w:p>
          <w:p w14:paraId="6592D4F4" w14:textId="77777777" w:rsidR="00C66012" w:rsidRPr="00F5723D" w:rsidRDefault="00C66012" w:rsidP="00C66012">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4D0070E0" w14:textId="77777777" w:rsidR="00C66012" w:rsidRPr="00F5723D" w:rsidRDefault="00C66012" w:rsidP="00C66012">
            <w:pPr>
              <w:pStyle w:val="PL"/>
              <w:shd w:val="clear" w:color="auto" w:fill="E6E6E6"/>
            </w:pPr>
            <w:r w:rsidRPr="00F5723D">
              <w:tab/>
              <w:t>...</w:t>
            </w:r>
          </w:p>
          <w:p w14:paraId="24F73238" w14:textId="77777777" w:rsidR="00C66012" w:rsidRPr="00F5723D" w:rsidRDefault="00C66012" w:rsidP="00C66012">
            <w:pPr>
              <w:pStyle w:val="PL"/>
              <w:shd w:val="clear" w:color="auto" w:fill="E6E6E6"/>
            </w:pPr>
            <w:r w:rsidRPr="00F5723D">
              <w:t>}</w:t>
            </w:r>
          </w:p>
          <w:p w14:paraId="3A4E56F3" w14:textId="77777777" w:rsidR="00C66012" w:rsidRPr="00F5723D" w:rsidRDefault="00C66012" w:rsidP="00C66012">
            <w:pPr>
              <w:pStyle w:val="PL"/>
              <w:shd w:val="clear" w:color="auto" w:fill="E6E6E6"/>
            </w:pPr>
          </w:p>
          <w:p w14:paraId="6A6A827D" w14:textId="77777777" w:rsidR="00C66012" w:rsidRPr="00F5723D" w:rsidRDefault="00C66012" w:rsidP="00C66012">
            <w:pPr>
              <w:pStyle w:val="PL"/>
              <w:shd w:val="clear" w:color="auto" w:fill="E6E6E6"/>
            </w:pPr>
            <w:r w:rsidRPr="00F5723D">
              <w:t xml:space="preserve">SatelliteInfoList-r17 ::= </w:t>
            </w:r>
            <w:r w:rsidRPr="00F5723D">
              <w:tab/>
              <w:t>SEQUENCE (SIZE (1..maxSat-r17)) OF SatelliteInfo-r17</w:t>
            </w:r>
          </w:p>
          <w:p w14:paraId="131CE9ED" w14:textId="77777777" w:rsidR="00C66012" w:rsidRPr="00F5723D" w:rsidRDefault="00C66012" w:rsidP="00C66012">
            <w:pPr>
              <w:pStyle w:val="PL"/>
              <w:shd w:val="clear" w:color="auto" w:fill="E6E6E6"/>
            </w:pPr>
          </w:p>
          <w:p w14:paraId="5746EDE1" w14:textId="77777777" w:rsidR="00C66012" w:rsidRPr="00F5723D" w:rsidRDefault="00C66012" w:rsidP="00C66012">
            <w:pPr>
              <w:pStyle w:val="PL"/>
              <w:shd w:val="clear" w:color="auto" w:fill="E6E6E6"/>
            </w:pPr>
            <w:r w:rsidRPr="00F5723D">
              <w:t xml:space="preserve">SatelliteInfo-r17 ::= </w:t>
            </w:r>
            <w:r w:rsidRPr="00F5723D">
              <w:tab/>
            </w:r>
            <w:r w:rsidRPr="00F5723D">
              <w:tab/>
              <w:t>SEQUENCE {</w:t>
            </w:r>
          </w:p>
          <w:p w14:paraId="5720C733" w14:textId="77777777" w:rsidR="00C66012" w:rsidRPr="00F5723D" w:rsidRDefault="00C66012" w:rsidP="00C66012">
            <w:pPr>
              <w:pStyle w:val="PL"/>
              <w:shd w:val="clear" w:color="auto" w:fill="E6E6E6"/>
            </w:pPr>
            <w:r w:rsidRPr="00F5723D">
              <w:tab/>
              <w:t>satelliteId-r17</w:t>
            </w:r>
            <w:r w:rsidRPr="00F5723D">
              <w:tab/>
            </w:r>
            <w:r w:rsidRPr="00F5723D">
              <w:tab/>
            </w:r>
            <w:r w:rsidRPr="00F5723D">
              <w:tab/>
            </w:r>
            <w:r w:rsidRPr="00F5723D">
              <w:tab/>
              <w:t>INTEGER (0..255),</w:t>
            </w:r>
          </w:p>
          <w:p w14:paraId="1F86D00A" w14:textId="77777777" w:rsidR="00C66012" w:rsidRPr="00F5723D" w:rsidRDefault="00C66012" w:rsidP="00C66012">
            <w:pPr>
              <w:pStyle w:val="PL"/>
              <w:shd w:val="clear" w:color="auto" w:fill="E6E6E6"/>
            </w:pPr>
            <w:r w:rsidRPr="00F5723D">
              <w:tab/>
              <w:t>serviceInfo-r17</w:t>
            </w:r>
            <w:r w:rsidRPr="00F5723D">
              <w:tab/>
            </w:r>
            <w:r w:rsidRPr="00F5723D">
              <w:tab/>
            </w:r>
            <w:r w:rsidRPr="00F5723D">
              <w:tab/>
            </w:r>
            <w:r w:rsidRPr="00F5723D">
              <w:tab/>
              <w:t>SEQUENCE {</w:t>
            </w:r>
          </w:p>
          <w:p w14:paraId="11E7C150" w14:textId="77777777" w:rsidR="00C66012" w:rsidRPr="00F5723D" w:rsidRDefault="00C66012" w:rsidP="00C66012">
            <w:pPr>
              <w:pStyle w:val="PL"/>
              <w:shd w:val="clear" w:color="auto" w:fill="E6E6E6"/>
            </w:pPr>
            <w:r w:rsidRPr="00F5723D">
              <w:lastRenderedPageBreak/>
              <w:tab/>
            </w:r>
            <w:r w:rsidRPr="00F5723D">
              <w:tab/>
              <w:t>tle-EphemerisParameters-r17</w:t>
            </w:r>
            <w:r w:rsidRPr="00F5723D">
              <w:tab/>
              <w:t>TLE-EphemerisParameters-r17</w:t>
            </w:r>
            <w:r w:rsidRPr="00F5723D">
              <w:tab/>
              <w:t>OPTIONAL,</w:t>
            </w:r>
            <w:r w:rsidRPr="00F5723D">
              <w:tab/>
              <w:t>-- Need OR</w:t>
            </w:r>
          </w:p>
          <w:p w14:paraId="02EFDDF4" w14:textId="7A9F92E2" w:rsidR="00C66012" w:rsidRPr="00F5723D" w:rsidRDefault="00C66012" w:rsidP="00C66012">
            <w:pPr>
              <w:pStyle w:val="PL"/>
              <w:shd w:val="clear" w:color="auto" w:fill="E6E6E6"/>
            </w:pPr>
            <w:r w:rsidRPr="00F5723D">
              <w:tab/>
            </w:r>
            <w:r w:rsidRPr="00F5723D">
              <w:tab/>
              <w:t>t-ServiceStart-r17</w:t>
            </w:r>
            <w:r w:rsidRPr="00F5723D">
              <w:tab/>
            </w:r>
            <w:r w:rsidRPr="00F5723D">
              <w:tab/>
            </w:r>
            <w:r w:rsidRPr="00F5723D">
              <w:tab/>
            </w:r>
            <w:r w:rsidRPr="00F5723D">
              <w:tab/>
              <w:t>TimeOffsetUTC-r17</w:t>
            </w:r>
            <w:r w:rsidRPr="00F5723D">
              <w:tab/>
            </w:r>
            <w:r w:rsidRPr="00F5723D">
              <w:tab/>
            </w:r>
            <w:r w:rsidRPr="00F5723D">
              <w:tab/>
            </w:r>
            <w:r w:rsidRPr="00F5723D">
              <w:tab/>
              <w:t>OPTIONAL</w:t>
            </w:r>
            <w:r w:rsidRPr="00F5723D">
              <w:tab/>
              <w:t>-- Need OR</w:t>
            </w:r>
          </w:p>
          <w:p w14:paraId="47227C7B" w14:textId="77777777" w:rsidR="00C66012" w:rsidRPr="00F5723D" w:rsidRDefault="00C66012" w:rsidP="00C66012">
            <w:pPr>
              <w:pStyle w:val="PL"/>
              <w:shd w:val="clear" w:color="auto" w:fill="E6E6E6"/>
            </w:pPr>
            <w:r w:rsidRPr="00F5723D">
              <w:tab/>
            </w:r>
            <w:r w:rsidRPr="00F5723D">
              <w:tab/>
              <w:t>},</w:t>
            </w:r>
          </w:p>
          <w:p w14:paraId="110E6649" w14:textId="77777777" w:rsidR="00C66012" w:rsidRPr="00F5723D" w:rsidRDefault="00C66012" w:rsidP="00C66012">
            <w:pPr>
              <w:pStyle w:val="PL"/>
              <w:shd w:val="clear" w:color="auto" w:fill="E6E6E6"/>
            </w:pPr>
            <w:r w:rsidRPr="00F5723D">
              <w:tab/>
              <w:t>footprintInfo-r17</w:t>
            </w:r>
            <w:r w:rsidRPr="00F5723D">
              <w:tab/>
            </w:r>
            <w:r w:rsidRPr="00F5723D">
              <w:tab/>
            </w:r>
            <w:r w:rsidRPr="00F5723D">
              <w:tab/>
              <w:t>SEQUENCE {</w:t>
            </w:r>
          </w:p>
          <w:p w14:paraId="7076C2B4" w14:textId="77777777" w:rsidR="00C66012" w:rsidRPr="00F5723D" w:rsidRDefault="00C66012" w:rsidP="00C66012">
            <w:pPr>
              <w:pStyle w:val="PL"/>
              <w:shd w:val="clear" w:color="auto" w:fill="E6E6E6"/>
            </w:pPr>
            <w:r w:rsidRPr="00F5723D">
              <w:tab/>
            </w:r>
            <w:r w:rsidRPr="00F5723D">
              <w:tab/>
              <w:t xml:space="preserve">referencePoint-r17 </w:t>
            </w:r>
            <w:r w:rsidRPr="00F5723D">
              <w:tab/>
            </w:r>
            <w:r w:rsidRPr="00F5723D">
              <w:tab/>
              <w:t>SEQUENCE {</w:t>
            </w:r>
          </w:p>
          <w:p w14:paraId="17185879" w14:textId="77777777" w:rsidR="00C66012" w:rsidRPr="00F5723D" w:rsidRDefault="00C66012" w:rsidP="00C66012">
            <w:pPr>
              <w:pStyle w:val="PL"/>
              <w:shd w:val="clear" w:color="auto" w:fill="E6E6E6"/>
            </w:pPr>
            <w:r w:rsidRPr="00F5723D">
              <w:tab/>
            </w:r>
            <w:r w:rsidRPr="00F5723D">
              <w:tab/>
            </w:r>
            <w:r w:rsidRPr="00F5723D">
              <w:tab/>
              <w:t xml:space="preserve">longitude-r17 </w:t>
            </w:r>
            <w:r w:rsidRPr="00F5723D">
              <w:tab/>
            </w:r>
            <w:r w:rsidRPr="00F5723D">
              <w:tab/>
            </w:r>
            <w:r w:rsidRPr="00F5723D">
              <w:tab/>
            </w:r>
            <w:r w:rsidRPr="00F5723D">
              <w:tab/>
              <w:t>INTEGER (-131072..131071),</w:t>
            </w:r>
          </w:p>
          <w:p w14:paraId="1C06CEC9" w14:textId="77777777" w:rsidR="00C66012" w:rsidRPr="00F5723D" w:rsidRDefault="00C66012" w:rsidP="00C66012">
            <w:pPr>
              <w:pStyle w:val="PL"/>
              <w:shd w:val="clear" w:color="auto" w:fill="E6E6E6"/>
            </w:pPr>
            <w:r w:rsidRPr="00F5723D">
              <w:tab/>
            </w:r>
            <w:r w:rsidRPr="00F5723D">
              <w:tab/>
            </w:r>
            <w:r w:rsidRPr="00F5723D">
              <w:tab/>
              <w:t xml:space="preserve">latitude-r17 </w:t>
            </w:r>
            <w:r w:rsidRPr="00F5723D">
              <w:tab/>
            </w:r>
            <w:r w:rsidRPr="00F5723D">
              <w:tab/>
            </w:r>
            <w:r w:rsidRPr="00F5723D">
              <w:tab/>
            </w:r>
            <w:r w:rsidRPr="00F5723D">
              <w:tab/>
              <w:t>INTEGER (-131072..131071)</w:t>
            </w:r>
          </w:p>
          <w:p w14:paraId="4C37AAAB" w14:textId="77777777" w:rsidR="00C66012" w:rsidRPr="00F5723D" w:rsidRDefault="00C66012" w:rsidP="00C66012">
            <w:pPr>
              <w:pStyle w:val="PL"/>
              <w:shd w:val="clear" w:color="auto" w:fill="E6E6E6"/>
            </w:pPr>
            <w:r w:rsidRPr="00F5723D">
              <w:tab/>
            </w:r>
            <w:r w:rsidRPr="00F5723D">
              <w:tab/>
              <w:t>} OPTIONAL,</w:t>
            </w:r>
            <w:r w:rsidRPr="00F5723D">
              <w:tab/>
              <w:t>-- Need OR</w:t>
            </w:r>
          </w:p>
          <w:p w14:paraId="0E9B3E10" w14:textId="77777777" w:rsidR="00C66012" w:rsidRPr="00F5723D" w:rsidRDefault="00C66012" w:rsidP="00C66012">
            <w:pPr>
              <w:pStyle w:val="PL"/>
              <w:shd w:val="clear" w:color="auto" w:fill="E6E6E6"/>
            </w:pPr>
            <w:r w:rsidRPr="00F5723D">
              <w:tab/>
            </w:r>
            <w:r w:rsidRPr="00F5723D">
              <w:tab/>
              <w:t>elevationAngles-r17</w:t>
            </w:r>
            <w:r w:rsidRPr="00F5723D">
              <w:tab/>
            </w:r>
            <w:r w:rsidRPr="00F5723D">
              <w:tab/>
              <w:t>SEQUENCE {</w:t>
            </w:r>
          </w:p>
          <w:p w14:paraId="74A89A6A" w14:textId="77777777" w:rsidR="00C66012" w:rsidRPr="00F5723D" w:rsidRDefault="00C66012" w:rsidP="00C66012">
            <w:pPr>
              <w:pStyle w:val="PL"/>
              <w:shd w:val="clear" w:color="auto" w:fill="E6E6E6"/>
            </w:pPr>
            <w:r w:rsidRPr="00F5723D">
              <w:tab/>
            </w:r>
            <w:r w:rsidRPr="00F5723D">
              <w:tab/>
            </w:r>
            <w:r w:rsidRPr="00F5723D">
              <w:tab/>
              <w:t>elevationAngleRight-r17</w:t>
            </w:r>
            <w:r w:rsidRPr="00F5723D">
              <w:tab/>
              <w:t>INTEGER (-14..14),</w:t>
            </w:r>
          </w:p>
          <w:p w14:paraId="0338D3F7" w14:textId="77777777" w:rsidR="00C66012" w:rsidRPr="00F5723D" w:rsidRDefault="00C66012" w:rsidP="00C66012">
            <w:pPr>
              <w:pStyle w:val="PL"/>
              <w:shd w:val="clear" w:color="auto" w:fill="E6E6E6"/>
            </w:pPr>
            <w:r w:rsidRPr="00F5723D">
              <w:tab/>
            </w:r>
            <w:r w:rsidRPr="00F5723D">
              <w:tab/>
            </w:r>
            <w:r w:rsidRPr="00F5723D">
              <w:tab/>
              <w:t>elevationAngleLeft-r17</w:t>
            </w:r>
            <w:r w:rsidRPr="00F5723D">
              <w:tab/>
              <w:t xml:space="preserve">INTEGER (-14..14) </w:t>
            </w:r>
            <w:r w:rsidRPr="00F5723D">
              <w:tab/>
            </w:r>
            <w:r w:rsidRPr="00F5723D">
              <w:tab/>
            </w:r>
            <w:r w:rsidRPr="00F5723D">
              <w:tab/>
            </w:r>
            <w:r w:rsidRPr="00F5723D">
              <w:tab/>
              <w:t>OPTIONAL</w:t>
            </w:r>
            <w:r w:rsidRPr="00F5723D">
              <w:tab/>
              <w:t>-- Need OP</w:t>
            </w:r>
          </w:p>
          <w:p w14:paraId="36285D28" w14:textId="77777777" w:rsidR="00C66012" w:rsidRPr="00F5723D" w:rsidRDefault="00C66012" w:rsidP="00C66012">
            <w:pPr>
              <w:pStyle w:val="PL"/>
              <w:shd w:val="clear" w:color="auto" w:fill="E6E6E6"/>
            </w:pPr>
            <w:r w:rsidRPr="00F5723D">
              <w:tab/>
            </w:r>
            <w:r w:rsidRPr="00F5723D">
              <w:tab/>
              <w:t>} OPTIONAL,</w:t>
            </w:r>
            <w:r w:rsidRPr="00F5723D">
              <w:tab/>
              <w:t>-- Need OR</w:t>
            </w:r>
          </w:p>
          <w:p w14:paraId="458AAABD" w14:textId="77777777" w:rsidR="00C66012" w:rsidRPr="00F5723D" w:rsidRDefault="00C66012" w:rsidP="00C66012">
            <w:pPr>
              <w:pStyle w:val="PL"/>
              <w:shd w:val="clear" w:color="auto" w:fill="E6E6E6"/>
            </w:pPr>
            <w:r w:rsidRPr="00F5723D">
              <w:tab/>
            </w:r>
            <w:r w:rsidRPr="00F5723D">
              <w:tab/>
              <w:t>radius-r17</w:t>
            </w:r>
            <w:r w:rsidRPr="00F5723D">
              <w:tab/>
            </w:r>
            <w:r w:rsidRPr="00F5723D">
              <w:tab/>
            </w:r>
            <w:r w:rsidRPr="00F5723D">
              <w:tab/>
            </w:r>
            <w:r w:rsidRPr="00F5723D">
              <w:tab/>
            </w:r>
            <w:r w:rsidRPr="00F5723D">
              <w:tab/>
              <w:t>INTEGER (1..256)</w:t>
            </w:r>
            <w:r w:rsidRPr="00F5723D">
              <w:tab/>
            </w:r>
            <w:r w:rsidRPr="00F5723D">
              <w:tab/>
            </w:r>
            <w:r w:rsidRPr="00F5723D">
              <w:tab/>
            </w:r>
            <w:r w:rsidRPr="00F5723D">
              <w:tab/>
            </w:r>
            <w:r w:rsidRPr="00F5723D">
              <w:tab/>
              <w:t>OPTIONAL</w:t>
            </w:r>
            <w:r w:rsidRPr="00F5723D">
              <w:tab/>
              <w:t>-- Need OR</w:t>
            </w:r>
          </w:p>
          <w:p w14:paraId="73C4F205" w14:textId="77777777" w:rsidR="00C66012" w:rsidRPr="00F5723D" w:rsidRDefault="00C66012" w:rsidP="00C66012">
            <w:pPr>
              <w:pStyle w:val="PL"/>
              <w:shd w:val="clear" w:color="auto" w:fill="E6E6E6"/>
            </w:pPr>
            <w:r w:rsidRPr="00F5723D">
              <w:tab/>
              <w:t>}</w:t>
            </w:r>
          </w:p>
          <w:p w14:paraId="65859017" w14:textId="77777777" w:rsidR="00C66012" w:rsidRPr="00F5723D" w:rsidRDefault="00C66012" w:rsidP="00C66012">
            <w:pPr>
              <w:pStyle w:val="PL"/>
              <w:shd w:val="clear" w:color="auto" w:fill="E6E6E6"/>
            </w:pPr>
            <w:r w:rsidRPr="00F5723D">
              <w:t>}</w:t>
            </w:r>
          </w:p>
          <w:p w14:paraId="160807D8" w14:textId="77777777" w:rsidR="00C66012" w:rsidRDefault="00C66012" w:rsidP="003B624D"/>
          <w:p w14:paraId="4160E861" w14:textId="23529761" w:rsidR="006E7F3C" w:rsidRDefault="006E7F3C" w:rsidP="006E7F3C">
            <w:pPr>
              <w:pStyle w:val="PL"/>
              <w:shd w:val="clear" w:color="auto" w:fill="E6E6E6"/>
            </w:pPr>
            <w:r w:rsidRPr="00F5723D">
              <w:t>maxSat-r17</w:t>
            </w:r>
            <w:r w:rsidRPr="00F5723D">
              <w:tab/>
            </w:r>
            <w:r w:rsidRPr="00F5723D">
              <w:tab/>
            </w:r>
            <w:r w:rsidRPr="00F5723D">
              <w:tab/>
            </w:r>
            <w:r w:rsidRPr="00F5723D">
              <w:tab/>
            </w:r>
            <w:r w:rsidRPr="00F5723D">
              <w:tab/>
              <w:t>INTEGER ::= 4</w:t>
            </w:r>
            <w:r w:rsidRPr="00F5723D">
              <w:tab/>
              <w:t>-- Maximum number of satellites</w:t>
            </w:r>
          </w:p>
        </w:tc>
      </w:tr>
    </w:tbl>
    <w:p w14:paraId="0641F564" w14:textId="77777777" w:rsidR="00C66012" w:rsidRDefault="00C66012" w:rsidP="003B624D"/>
    <w:p w14:paraId="177FC637" w14:textId="6909DE78" w:rsidR="00D6020D" w:rsidRDefault="00F13D32" w:rsidP="003B624D">
      <w:r>
        <w:t>T</w:t>
      </w:r>
      <w:r w:rsidR="00A85A06">
        <w:t xml:space="preserve">o enhance both mobility management </w:t>
      </w:r>
      <w:r w:rsidR="009B407C">
        <w:t xml:space="preserve">and UE </w:t>
      </w:r>
      <w:r w:rsidR="003034FC">
        <w:t>energy</w:t>
      </w:r>
      <w:r w:rsidR="009B407C">
        <w:t xml:space="preserve"> consumption</w:t>
      </w:r>
      <w:r w:rsidR="00AE2A3F">
        <w:t xml:space="preserve"> it will be beneficial to ensure the UE and network (core network and/or </w:t>
      </w:r>
      <w:proofErr w:type="spellStart"/>
      <w:r w:rsidR="00AE2A3F">
        <w:t>eNB</w:t>
      </w:r>
      <w:proofErr w:type="spellEnd"/>
      <w:r w:rsidR="00AE2A3F">
        <w:t>) ha</w:t>
      </w:r>
      <w:r w:rsidR="00051B24">
        <w:t>ve</w:t>
      </w:r>
      <w:r w:rsidR="00AE2A3F">
        <w:t xml:space="preserve"> a common understanding of the future coverage windows. </w:t>
      </w:r>
      <w:r w:rsidR="00052CFB">
        <w:t xml:space="preserve">For example, this is useful to synchronize the understanding between UE and core network on when the UE can be paged. From network point of view this </w:t>
      </w:r>
      <w:r w:rsidR="00644DC5">
        <w:t xml:space="preserve">limits the paging </w:t>
      </w:r>
      <w:r w:rsidR="00A21A99">
        <w:t>signalling</w:t>
      </w:r>
      <w:r w:rsidR="00644DC5">
        <w:t xml:space="preserve"> and from UE point of view also the time spent monitoring for paging. The </w:t>
      </w:r>
      <w:proofErr w:type="spellStart"/>
      <w:r w:rsidR="00644DC5">
        <w:t>eNB</w:t>
      </w:r>
      <w:proofErr w:type="spellEnd"/>
      <w:r w:rsidR="00644DC5">
        <w:t xml:space="preserve"> can also benefit from this information if it </w:t>
      </w:r>
      <w:proofErr w:type="gramStart"/>
      <w:r w:rsidR="00644DC5">
        <w:t>has to</w:t>
      </w:r>
      <w:proofErr w:type="gramEnd"/>
      <w:r w:rsidR="00644DC5">
        <w:t xml:space="preserve"> perform paging escalation in RAN</w:t>
      </w:r>
      <w:r w:rsidR="00F623D9">
        <w:t xml:space="preserve">. Another example is that core network needs such coverage window information to configure timers related to Power Save Mode and </w:t>
      </w:r>
      <w:proofErr w:type="spellStart"/>
      <w:r w:rsidR="00F623D9">
        <w:t>eDRX</w:t>
      </w:r>
      <w:proofErr w:type="spellEnd"/>
      <w:r>
        <w:t>.</w:t>
      </w:r>
    </w:p>
    <w:p w14:paraId="5B218A2A" w14:textId="3D523382" w:rsidR="00CF2581" w:rsidRPr="00CF2581" w:rsidRDefault="00CF2581" w:rsidP="003B624D">
      <w:pPr>
        <w:rPr>
          <w:b/>
          <w:bCs/>
        </w:rPr>
      </w:pPr>
      <w:r>
        <w:rPr>
          <w:b/>
          <w:bCs/>
        </w:rPr>
        <w:t>Proposal</w:t>
      </w:r>
      <w:r w:rsidR="00E407F5">
        <w:rPr>
          <w:b/>
          <w:bCs/>
        </w:rPr>
        <w:t xml:space="preserve"> 1</w:t>
      </w:r>
      <w:r>
        <w:rPr>
          <w:b/>
          <w:bCs/>
        </w:rPr>
        <w:t xml:space="preserve">: </w:t>
      </w:r>
      <w:r w:rsidR="005028B5">
        <w:rPr>
          <w:b/>
          <w:bCs/>
        </w:rPr>
        <w:t>The UE, RAN and core network must have a common understanding of the coverage window(s).</w:t>
      </w:r>
    </w:p>
    <w:p w14:paraId="14BFAD63" w14:textId="1D226729" w:rsidR="00F623D9" w:rsidRDefault="00051B24" w:rsidP="003B624D">
      <w:r>
        <w:t>Basically</w:t>
      </w:r>
      <w:r w:rsidR="00C67B4A">
        <w:t>,</w:t>
      </w:r>
      <w:r>
        <w:t xml:space="preserve"> there are two options to achieve the common understanding:</w:t>
      </w:r>
    </w:p>
    <w:p w14:paraId="0B40AAEF" w14:textId="15E81D94" w:rsidR="00051B24" w:rsidRPr="005028B5" w:rsidRDefault="00AB27D5" w:rsidP="00051B24">
      <w:pPr>
        <w:pStyle w:val="ListParagraph"/>
        <w:numPr>
          <w:ilvl w:val="0"/>
          <w:numId w:val="14"/>
        </w:numPr>
        <w:rPr>
          <w:rFonts w:ascii="Times New Roman" w:hAnsi="Times New Roman" w:cs="Times New Roman"/>
          <w:sz w:val="20"/>
          <w:szCs w:val="20"/>
        </w:rPr>
      </w:pPr>
      <w:r w:rsidRPr="005028B5">
        <w:rPr>
          <w:rFonts w:ascii="Times New Roman" w:hAnsi="Times New Roman" w:cs="Times New Roman"/>
          <w:sz w:val="20"/>
          <w:szCs w:val="20"/>
        </w:rPr>
        <w:t>CN</w:t>
      </w:r>
      <w:r w:rsidR="00CF2581" w:rsidRPr="005028B5">
        <w:rPr>
          <w:rFonts w:ascii="Times New Roman" w:hAnsi="Times New Roman" w:cs="Times New Roman"/>
          <w:sz w:val="20"/>
          <w:szCs w:val="20"/>
        </w:rPr>
        <w:t>-</w:t>
      </w:r>
      <w:proofErr w:type="spellStart"/>
      <w:r w:rsidR="00CF2581" w:rsidRPr="005028B5">
        <w:rPr>
          <w:rFonts w:ascii="Times New Roman" w:hAnsi="Times New Roman" w:cs="Times New Roman"/>
          <w:sz w:val="20"/>
          <w:szCs w:val="20"/>
        </w:rPr>
        <w:t>based</w:t>
      </w:r>
      <w:proofErr w:type="spellEnd"/>
      <w:r w:rsidR="00CF2581" w:rsidRPr="005028B5">
        <w:rPr>
          <w:rFonts w:ascii="Times New Roman" w:hAnsi="Times New Roman" w:cs="Times New Roman"/>
          <w:sz w:val="20"/>
          <w:szCs w:val="20"/>
        </w:rPr>
        <w:t xml:space="preserve"> </w:t>
      </w:r>
      <w:proofErr w:type="spellStart"/>
      <w:r w:rsidR="00CF2581" w:rsidRPr="005028B5">
        <w:rPr>
          <w:rFonts w:ascii="Times New Roman" w:hAnsi="Times New Roman" w:cs="Times New Roman"/>
          <w:sz w:val="20"/>
          <w:szCs w:val="20"/>
        </w:rPr>
        <w:t>coverage</w:t>
      </w:r>
      <w:proofErr w:type="spellEnd"/>
      <w:r w:rsidR="00CF2581" w:rsidRPr="005028B5">
        <w:rPr>
          <w:rFonts w:ascii="Times New Roman" w:hAnsi="Times New Roman" w:cs="Times New Roman"/>
          <w:sz w:val="20"/>
          <w:szCs w:val="20"/>
        </w:rPr>
        <w:t xml:space="preserve"> </w:t>
      </w:r>
      <w:proofErr w:type="spellStart"/>
      <w:r w:rsidR="00CF2581" w:rsidRPr="005028B5">
        <w:rPr>
          <w:rFonts w:ascii="Times New Roman" w:hAnsi="Times New Roman" w:cs="Times New Roman"/>
          <w:sz w:val="20"/>
          <w:szCs w:val="20"/>
        </w:rPr>
        <w:t>prediction</w:t>
      </w:r>
      <w:proofErr w:type="spellEnd"/>
    </w:p>
    <w:p w14:paraId="58D5326D" w14:textId="265818B1" w:rsidR="00CF2581" w:rsidRPr="005028B5" w:rsidRDefault="00CF2581" w:rsidP="00051B24">
      <w:pPr>
        <w:pStyle w:val="ListParagraph"/>
        <w:numPr>
          <w:ilvl w:val="0"/>
          <w:numId w:val="14"/>
        </w:numPr>
        <w:rPr>
          <w:rFonts w:ascii="Times New Roman" w:hAnsi="Times New Roman" w:cs="Times New Roman"/>
          <w:sz w:val="20"/>
          <w:szCs w:val="20"/>
        </w:rPr>
      </w:pPr>
      <w:r w:rsidRPr="005028B5">
        <w:rPr>
          <w:rFonts w:ascii="Times New Roman" w:hAnsi="Times New Roman" w:cs="Times New Roman"/>
          <w:sz w:val="20"/>
          <w:szCs w:val="20"/>
        </w:rPr>
        <w:t>UE-</w:t>
      </w:r>
      <w:proofErr w:type="spellStart"/>
      <w:r w:rsidRPr="005028B5">
        <w:rPr>
          <w:rFonts w:ascii="Times New Roman" w:hAnsi="Times New Roman" w:cs="Times New Roman"/>
          <w:sz w:val="20"/>
          <w:szCs w:val="20"/>
        </w:rPr>
        <w:t>based</w:t>
      </w:r>
      <w:proofErr w:type="spellEnd"/>
      <w:r w:rsidRPr="005028B5">
        <w:rPr>
          <w:rFonts w:ascii="Times New Roman" w:hAnsi="Times New Roman" w:cs="Times New Roman"/>
          <w:sz w:val="20"/>
          <w:szCs w:val="20"/>
        </w:rPr>
        <w:t xml:space="preserve"> </w:t>
      </w:r>
      <w:proofErr w:type="spellStart"/>
      <w:r w:rsidRPr="005028B5">
        <w:rPr>
          <w:rFonts w:ascii="Times New Roman" w:hAnsi="Times New Roman" w:cs="Times New Roman"/>
          <w:sz w:val="20"/>
          <w:szCs w:val="20"/>
        </w:rPr>
        <w:t>coverage</w:t>
      </w:r>
      <w:proofErr w:type="spellEnd"/>
      <w:r w:rsidRPr="005028B5">
        <w:rPr>
          <w:rFonts w:ascii="Times New Roman" w:hAnsi="Times New Roman" w:cs="Times New Roman"/>
          <w:sz w:val="20"/>
          <w:szCs w:val="20"/>
        </w:rPr>
        <w:t xml:space="preserve"> </w:t>
      </w:r>
      <w:proofErr w:type="spellStart"/>
      <w:r w:rsidRPr="005028B5">
        <w:rPr>
          <w:rFonts w:ascii="Times New Roman" w:hAnsi="Times New Roman" w:cs="Times New Roman"/>
          <w:sz w:val="20"/>
          <w:szCs w:val="20"/>
        </w:rPr>
        <w:t>prediction</w:t>
      </w:r>
      <w:proofErr w:type="spellEnd"/>
    </w:p>
    <w:p w14:paraId="223A75F3" w14:textId="66EF22B7" w:rsidR="00A53D04" w:rsidRPr="00A53D04" w:rsidRDefault="00A53D04" w:rsidP="00634626">
      <w:pPr>
        <w:spacing w:before="240"/>
      </w:pPr>
      <w:r w:rsidRPr="00A53D04">
        <w:t>Inde</w:t>
      </w:r>
      <w:r>
        <w:t xml:space="preserve">pendently of which option is applied the estimating </w:t>
      </w:r>
      <w:r w:rsidR="00A32082">
        <w:t>node</w:t>
      </w:r>
      <w:r>
        <w:t xml:space="preserve"> must provide the coverage prediction to the other </w:t>
      </w:r>
      <w:r w:rsidR="00A32082">
        <w:t>node</w:t>
      </w:r>
      <w:r w:rsidR="00613015">
        <w:t>(</w:t>
      </w:r>
      <w:r w:rsidR="00A32082">
        <w:t>s</w:t>
      </w:r>
      <w:r w:rsidR="00613015">
        <w:t>)</w:t>
      </w:r>
      <w:r w:rsidR="00A32082">
        <w:t>. For example, in option 1 the CN must provide the coverage prediction information to the RAN and UE.</w:t>
      </w:r>
    </w:p>
    <w:p w14:paraId="1EE9438E" w14:textId="22922163" w:rsidR="00634626" w:rsidRPr="00634626" w:rsidRDefault="00634626" w:rsidP="00634626">
      <w:pPr>
        <w:spacing w:before="240"/>
        <w:rPr>
          <w:b/>
          <w:bCs/>
        </w:rPr>
      </w:pPr>
      <w:r>
        <w:rPr>
          <w:b/>
          <w:bCs/>
        </w:rPr>
        <w:t>Observation</w:t>
      </w:r>
      <w:r w:rsidR="00E407F5">
        <w:rPr>
          <w:b/>
          <w:bCs/>
        </w:rPr>
        <w:t xml:space="preserve"> 1</w:t>
      </w:r>
      <w:r>
        <w:rPr>
          <w:b/>
          <w:bCs/>
        </w:rPr>
        <w:t>: The common understanding of coverage windows can be based on UE or CN coverage prediction.</w:t>
      </w:r>
    </w:p>
    <w:p w14:paraId="69B3BBF4" w14:textId="6AB14897" w:rsidR="00171BDB" w:rsidRDefault="00171BDB" w:rsidP="003B624D">
      <w:r>
        <w:t xml:space="preserve">It is worth noting that SA2 </w:t>
      </w:r>
      <w:r w:rsidR="00160392">
        <w:t xml:space="preserve">is also discussing the topic of coverage window prediction. The identified issues and solutions can be found in </w:t>
      </w:r>
      <w:r w:rsidR="00AF7AB2">
        <w:t xml:space="preserve">TR 23.700-28 </w:t>
      </w:r>
      <w:r w:rsidR="00AF7AB2">
        <w:fldChar w:fldCharType="begin"/>
      </w:r>
      <w:r w:rsidR="00AF7AB2">
        <w:instrText xml:space="preserve"> REF _Ref109826614 \r \h </w:instrText>
      </w:r>
      <w:r w:rsidR="00AF7AB2">
        <w:fldChar w:fldCharType="separate"/>
      </w:r>
      <w:r w:rsidR="00AF7AB2">
        <w:t>[2]</w:t>
      </w:r>
      <w:r w:rsidR="00AF7AB2">
        <w:fldChar w:fldCharType="end"/>
      </w:r>
      <w:r w:rsidR="00AF7AB2">
        <w:t>.</w:t>
      </w:r>
    </w:p>
    <w:p w14:paraId="56800A88" w14:textId="500F7F76" w:rsidR="005028B5" w:rsidRDefault="005028B5" w:rsidP="003B624D">
      <w:r>
        <w:t>In option 1</w:t>
      </w:r>
      <w:r w:rsidR="00634626">
        <w:t xml:space="preserve">, </w:t>
      </w:r>
      <w:r w:rsidR="003E1D86">
        <w:t xml:space="preserve">the CN needs information on the satellite movement and UE location (and/or movement). </w:t>
      </w:r>
      <w:r w:rsidR="00AA3390">
        <w:t xml:space="preserve">An alternative to UE location could be the mapped cell ID or Tracking Area. </w:t>
      </w:r>
      <w:r w:rsidR="00624E08">
        <w:t xml:space="preserve">The satellite movement information could be based on the ephemeris of SIB31 or SIB32 (and thus be obtained from RAN) or be directly delivered (in some format) from </w:t>
      </w:r>
      <w:r w:rsidR="00161E9B">
        <w:t xml:space="preserve">the satellite control </w:t>
      </w:r>
      <w:proofErr w:type="spellStart"/>
      <w:r w:rsidR="00161E9B">
        <w:t>center</w:t>
      </w:r>
      <w:proofErr w:type="spellEnd"/>
      <w:r w:rsidR="00161E9B">
        <w:t xml:space="preserve">. </w:t>
      </w:r>
      <w:r w:rsidR="00C852ED">
        <w:t>There may be a need to define a new interface to ensure the CN has the required information on satellite movement.</w:t>
      </w:r>
      <w:r w:rsidR="00C9053B">
        <w:t xml:space="preserve"> When the CN has made the prediction </w:t>
      </w:r>
      <w:r w:rsidR="007A7815">
        <w:t>it can inform the UE about</w:t>
      </w:r>
      <w:r w:rsidR="00827147">
        <w:t xml:space="preserve"> the corresponding</w:t>
      </w:r>
      <w:r w:rsidR="007A7815">
        <w:t xml:space="preserve"> </w:t>
      </w:r>
      <w:proofErr w:type="spellStart"/>
      <w:r w:rsidR="00827147">
        <w:t>eDRX</w:t>
      </w:r>
      <w:proofErr w:type="spellEnd"/>
      <w:r w:rsidR="00827147">
        <w:t xml:space="preserve"> or PSM configuration to control when the UE monitors for paging.</w:t>
      </w:r>
    </w:p>
    <w:p w14:paraId="0233880C" w14:textId="33A6CB08" w:rsidR="00C852ED" w:rsidRPr="00C852ED" w:rsidRDefault="00C852ED" w:rsidP="003B624D">
      <w:pPr>
        <w:rPr>
          <w:b/>
          <w:bCs/>
        </w:rPr>
      </w:pPr>
      <w:r>
        <w:rPr>
          <w:b/>
          <w:bCs/>
        </w:rPr>
        <w:t>Observation</w:t>
      </w:r>
      <w:r w:rsidR="00E407F5">
        <w:rPr>
          <w:b/>
          <w:bCs/>
        </w:rPr>
        <w:t xml:space="preserve"> 2</w:t>
      </w:r>
      <w:r>
        <w:rPr>
          <w:b/>
          <w:bCs/>
        </w:rPr>
        <w:t>: To enable CN-based coverage prediction the CN must obtain satellite movement information</w:t>
      </w:r>
      <w:r w:rsidR="00EE0F3B">
        <w:rPr>
          <w:b/>
          <w:bCs/>
        </w:rPr>
        <w:t>.</w:t>
      </w:r>
    </w:p>
    <w:p w14:paraId="4C0594DF" w14:textId="2E2F2A09" w:rsidR="005028B5" w:rsidRDefault="00EE0F3B" w:rsidP="003B624D">
      <w:r>
        <w:t xml:space="preserve">In </w:t>
      </w:r>
      <w:r w:rsidR="00A32082">
        <w:t xml:space="preserve">option 2, the UE </w:t>
      </w:r>
      <w:r w:rsidR="00542152">
        <w:t xml:space="preserve">can </w:t>
      </w:r>
      <w:r w:rsidR="00031FED">
        <w:t>perform the prediction based on knowledge about its own location</w:t>
      </w:r>
      <w:r w:rsidR="00A80DDE">
        <w:t xml:space="preserve"> and </w:t>
      </w:r>
      <w:r w:rsidR="00945C07">
        <w:t>the</w:t>
      </w:r>
      <w:r w:rsidR="00A80DDE">
        <w:t xml:space="preserve"> received SIB32. </w:t>
      </w:r>
      <w:r w:rsidR="00654BC0">
        <w:t xml:space="preserve">The UE may also be able to </w:t>
      </w:r>
      <w:proofErr w:type="gramStart"/>
      <w:r w:rsidR="00654BC0">
        <w:t>take into account</w:t>
      </w:r>
      <w:proofErr w:type="gramEnd"/>
      <w:r w:rsidR="00654BC0">
        <w:t xml:space="preserve"> its own movement if known. </w:t>
      </w:r>
      <w:r w:rsidR="00A80DDE">
        <w:t xml:space="preserve">The UE can then report the </w:t>
      </w:r>
      <w:r w:rsidR="00654BC0">
        <w:t xml:space="preserve">prediction </w:t>
      </w:r>
      <w:r w:rsidR="00A80DDE">
        <w:t xml:space="preserve">information to the RAN and/or CN, where the latter may </w:t>
      </w:r>
      <w:r w:rsidR="00661419">
        <w:t xml:space="preserve">confirm the prediction by providing updated </w:t>
      </w:r>
      <w:proofErr w:type="spellStart"/>
      <w:r w:rsidR="00636C69">
        <w:t>eDRX</w:t>
      </w:r>
      <w:proofErr w:type="spellEnd"/>
      <w:r w:rsidR="00636C69">
        <w:t xml:space="preserve"> or PSM configuration. This would enable efficient UE cell search</w:t>
      </w:r>
      <w:r w:rsidR="00AC72B2">
        <w:t>, paging monitoring</w:t>
      </w:r>
      <w:r w:rsidR="00636C69">
        <w:t xml:space="preserve"> and sleep.</w:t>
      </w:r>
    </w:p>
    <w:p w14:paraId="047DF4E7" w14:textId="28149BC6" w:rsidR="00EE0F3B" w:rsidRPr="00654BC0" w:rsidRDefault="00654BC0" w:rsidP="003B624D">
      <w:pPr>
        <w:rPr>
          <w:b/>
          <w:bCs/>
        </w:rPr>
      </w:pPr>
      <w:r>
        <w:rPr>
          <w:b/>
          <w:bCs/>
        </w:rPr>
        <w:t>Observation</w:t>
      </w:r>
      <w:r w:rsidR="00E407F5">
        <w:rPr>
          <w:b/>
          <w:bCs/>
        </w:rPr>
        <w:t xml:space="preserve"> 3</w:t>
      </w:r>
      <w:r>
        <w:rPr>
          <w:b/>
          <w:bCs/>
        </w:rPr>
        <w:t xml:space="preserve">: </w:t>
      </w:r>
      <w:r w:rsidR="00B77FF9">
        <w:rPr>
          <w:b/>
          <w:bCs/>
        </w:rPr>
        <w:t>UE-based coverage prediction is based on SIB32 and UE location information.</w:t>
      </w:r>
    </w:p>
    <w:p w14:paraId="4DA1A23A" w14:textId="72DC2B07" w:rsidR="0058605D" w:rsidRDefault="00B77FF9" w:rsidP="0058605D">
      <w:r>
        <w:t>As noted previously, c</w:t>
      </w:r>
      <w:r w:rsidR="0058605D">
        <w:t xml:space="preserve">urrently the SIB32, containing satellite assistance information (ephemeris and radio coverage information) can only carry information regarding </w:t>
      </w:r>
      <w:r>
        <w:t>4</w:t>
      </w:r>
      <w:r w:rsidR="0058605D">
        <w:t xml:space="preserve"> satellites. The reason is the limited system information transport block size, which for NB-IoT is 680 bits. It will be beneficial if the network can provide information on additional satellites via dedicated RRC signalling to avoid UE having to wake-up frequently for reading multiple SIBs carrying information </w:t>
      </w:r>
      <w:r w:rsidR="00AD726B">
        <w:t>about</w:t>
      </w:r>
      <w:r w:rsidR="0058605D">
        <w:t xml:space="preserve"> different satellites.</w:t>
      </w:r>
    </w:p>
    <w:p w14:paraId="6A3E06C4" w14:textId="18EC89CC" w:rsidR="0058605D" w:rsidRPr="0094265F" w:rsidRDefault="0094265F" w:rsidP="0058605D">
      <w:pPr>
        <w:rPr>
          <w:b/>
          <w:bCs/>
        </w:rPr>
      </w:pPr>
      <w:r>
        <w:rPr>
          <w:b/>
          <w:bCs/>
        </w:rPr>
        <w:t>Proposal</w:t>
      </w:r>
      <w:r w:rsidR="00E407F5">
        <w:rPr>
          <w:b/>
          <w:bCs/>
        </w:rPr>
        <w:t xml:space="preserve"> 2</w:t>
      </w:r>
      <w:r>
        <w:rPr>
          <w:b/>
          <w:bCs/>
        </w:rPr>
        <w:t>: RAN2 to discuss the provisioning of additional satellites’ ephemeris via dedicated RRC signal</w:t>
      </w:r>
      <w:r w:rsidR="00446C9E">
        <w:rPr>
          <w:b/>
          <w:bCs/>
        </w:rPr>
        <w:t>l</w:t>
      </w:r>
      <w:r>
        <w:rPr>
          <w:b/>
          <w:bCs/>
        </w:rPr>
        <w:t>ing.</w:t>
      </w:r>
    </w:p>
    <w:p w14:paraId="73644E84" w14:textId="650C09AC" w:rsidR="005821A4" w:rsidRDefault="009339CB" w:rsidP="00E72657">
      <w:pPr>
        <w:pStyle w:val="Heading2"/>
      </w:pPr>
      <w:r>
        <w:lastRenderedPageBreak/>
        <w:t>2</w:t>
      </w:r>
      <w:r w:rsidRPr="006E13D1">
        <w:t>.</w:t>
      </w:r>
      <w:r w:rsidR="00974304">
        <w:t xml:space="preserve">2 </w:t>
      </w:r>
      <w:r w:rsidR="00005B69">
        <w:t>Paging</w:t>
      </w:r>
      <w:r w:rsidR="00974304">
        <w:t xml:space="preserve"> during discontinuous coverage</w:t>
      </w:r>
    </w:p>
    <w:p w14:paraId="35DFA20A" w14:textId="23D8FD83" w:rsidR="00005B69" w:rsidRDefault="00005B69" w:rsidP="00005B69">
      <w:pPr>
        <w:rPr>
          <w:bCs/>
        </w:rPr>
      </w:pPr>
      <w:r>
        <w:rPr>
          <w:bCs/>
        </w:rPr>
        <w:t>For coverage window prediction by</w:t>
      </w:r>
      <w:r w:rsidR="00446C9E">
        <w:rPr>
          <w:bCs/>
        </w:rPr>
        <w:t xml:space="preserve"> the</w:t>
      </w:r>
      <w:r>
        <w:rPr>
          <w:bCs/>
        </w:rPr>
        <w:t xml:space="preserve"> UE, a key issue is the inaccuracy of the simple orbital predictors deployed in some UEs</w:t>
      </w:r>
      <w:r w:rsidR="004D1840">
        <w:rPr>
          <w:bCs/>
        </w:rPr>
        <w:t>.</w:t>
      </w:r>
      <w:r>
        <w:rPr>
          <w:bCs/>
        </w:rPr>
        <w:t xml:space="preserve"> If the UE makes an erroneous estimate of the coverage window it means it will wake up to monitor for paging when there is </w:t>
      </w:r>
      <w:proofErr w:type="gramStart"/>
      <w:r>
        <w:rPr>
          <w:bCs/>
        </w:rPr>
        <w:t>in reality no</w:t>
      </w:r>
      <w:proofErr w:type="gramEnd"/>
      <w:r>
        <w:rPr>
          <w:bCs/>
        </w:rPr>
        <w:t xml:space="preserve"> radio coverage available.  </w:t>
      </w:r>
    </w:p>
    <w:p w14:paraId="5F581A38" w14:textId="5749EB02" w:rsidR="00005B69" w:rsidRDefault="00005B69" w:rsidP="00005B69">
      <w:pPr>
        <w:rPr>
          <w:bCs/>
        </w:rPr>
      </w:pPr>
      <w:r>
        <w:rPr>
          <w:bCs/>
        </w:rPr>
        <w:t>Another reason for UE failure in monitoring for paging is that the coverage window may change due to UE movement. The NTN IoT WID list</w:t>
      </w:r>
      <w:r w:rsidR="00822FBD">
        <w:rPr>
          <w:bCs/>
        </w:rPr>
        <w:t>s</w:t>
      </w:r>
      <w:r>
        <w:rPr>
          <w:bCs/>
        </w:rPr>
        <w:t xml:space="preserve"> key target industries to include transportation (maritime, road, rail, air), logistics, farming, and mining. In all those industries a certain degree of UE movement is to be expected. When the UE moves it may result in the coverage window, which was predicted and potentially communicated with the network, no longer </w:t>
      </w:r>
      <w:r w:rsidR="00E16793">
        <w:rPr>
          <w:bCs/>
        </w:rPr>
        <w:t xml:space="preserve">is </w:t>
      </w:r>
      <w:r>
        <w:rPr>
          <w:bCs/>
        </w:rPr>
        <w:t>valid. This is especially likely in the discontinuous coverage scenario, where the time between windows can be multiple hours</w:t>
      </w:r>
      <w:r w:rsidR="00A16B51">
        <w:rPr>
          <w:bCs/>
        </w:rPr>
        <w:t xml:space="preserve"> </w:t>
      </w:r>
      <w:r w:rsidR="00A16B51">
        <w:t xml:space="preserve"> </w:t>
      </w:r>
      <w:r w:rsidR="00A16B51">
        <w:fldChar w:fldCharType="begin"/>
      </w:r>
      <w:r w:rsidR="00A16B51">
        <w:instrText xml:space="preserve"> REF _Ref109826590 \r \h </w:instrText>
      </w:r>
      <w:r w:rsidR="00A16B51">
        <w:fldChar w:fldCharType="separate"/>
      </w:r>
      <w:r w:rsidR="00A16B51">
        <w:t>[3]</w:t>
      </w:r>
      <w:r w:rsidR="00A16B51">
        <w:fldChar w:fldCharType="end"/>
      </w:r>
      <w:r>
        <w:rPr>
          <w:bCs/>
        </w:rPr>
        <w:t xml:space="preserve">, allowing even a rather slow-moving UE to move a significant distance. </w:t>
      </w:r>
    </w:p>
    <w:p w14:paraId="51F2C636" w14:textId="456F23E9" w:rsidR="00005B69" w:rsidRDefault="00005B69" w:rsidP="00005B69">
      <w:pPr>
        <w:rPr>
          <w:b/>
        </w:rPr>
      </w:pPr>
      <w:r>
        <w:rPr>
          <w:b/>
        </w:rPr>
        <w:t xml:space="preserve">Observation </w:t>
      </w:r>
      <w:r w:rsidR="00E407F5">
        <w:rPr>
          <w:b/>
        </w:rPr>
        <w:t>4</w:t>
      </w:r>
      <w:r>
        <w:rPr>
          <w:b/>
        </w:rPr>
        <w:t>: UE prediction error and UE movement may result in misalignment of the paging window and the coverage window.</w:t>
      </w:r>
    </w:p>
    <w:p w14:paraId="193A0CE4" w14:textId="5B4A06DB" w:rsidR="00383924" w:rsidRDefault="00005B69" w:rsidP="00005B69">
      <w:r>
        <w:t xml:space="preserve">The </w:t>
      </w:r>
      <w:r w:rsidR="00F23DAA">
        <w:t>misalignment</w:t>
      </w:r>
      <w:r>
        <w:t xml:space="preserve"> of the estimated coverage window and the paging monitoring window is a challenging problem to solve, but it is important, because it can result in high UE </w:t>
      </w:r>
      <w:r w:rsidR="003034FC">
        <w:t>energy</w:t>
      </w:r>
      <w:r>
        <w:t xml:space="preserve"> consumption</w:t>
      </w:r>
      <w:r w:rsidR="00E16793">
        <w:t xml:space="preserve"> due to futile PDCCH monitoring</w:t>
      </w:r>
      <w:r>
        <w:t xml:space="preserve"> and high NW signalling overhead</w:t>
      </w:r>
      <w:r w:rsidR="00E16793">
        <w:t xml:space="preserve">, because of </w:t>
      </w:r>
      <w:r w:rsidR="00383924">
        <w:t>paging escalation</w:t>
      </w:r>
      <w:r>
        <w:t>.</w:t>
      </w:r>
      <w:r w:rsidR="00383924">
        <w:t xml:space="preserve"> </w:t>
      </w:r>
    </w:p>
    <w:p w14:paraId="5C6230A1" w14:textId="5C072598" w:rsidR="00005B69" w:rsidRDefault="00005B69" w:rsidP="00005B69">
      <w:r>
        <w:t xml:space="preserve">There may be approaches on both UE and network sides to address the issue. For example, the network can extend the paging </w:t>
      </w:r>
      <w:proofErr w:type="gramStart"/>
      <w:r>
        <w:t>a number of</w:t>
      </w:r>
      <w:proofErr w:type="gramEnd"/>
      <w:r>
        <w:t xml:space="preserve"> cycles before/after the coverage window if the UE does not respond to paging within the coverage window. </w:t>
      </w:r>
    </w:p>
    <w:p w14:paraId="3DF08022" w14:textId="53C18273" w:rsidR="00005B69" w:rsidRDefault="00005B69" w:rsidP="00005B69">
      <w:pPr>
        <w:rPr>
          <w:b/>
          <w:bCs/>
        </w:rPr>
      </w:pPr>
      <w:r>
        <w:rPr>
          <w:b/>
          <w:bCs/>
        </w:rPr>
        <w:t xml:space="preserve">Proposal </w:t>
      </w:r>
      <w:r w:rsidR="00E407F5">
        <w:rPr>
          <w:b/>
          <w:bCs/>
        </w:rPr>
        <w:t>3</w:t>
      </w:r>
      <w:r>
        <w:rPr>
          <w:b/>
          <w:bCs/>
        </w:rPr>
        <w:t>: Network can extend the paging before/after the coverage window if the UE does not respond to paging within the estimated coverage window.</w:t>
      </w:r>
    </w:p>
    <w:p w14:paraId="4E70648E" w14:textId="48B1E42C" w:rsidR="00005B69" w:rsidRDefault="00005B69" w:rsidP="00005B69">
      <w:r>
        <w:t xml:space="preserve">Likewise, the UE may extend the monitoring for paging outside the estimated coverage window, if the UE determines radio coverage is available. If the UE identifies a shift </w:t>
      </w:r>
      <w:r w:rsidR="00383924">
        <w:t>of the window</w:t>
      </w:r>
      <w:r w:rsidR="00C17117">
        <w:t>,</w:t>
      </w:r>
      <w:r w:rsidR="00383924">
        <w:t xml:space="preserve"> </w:t>
      </w:r>
      <w:r>
        <w:t xml:space="preserve">it could notify the network to realign the paging window and the coverage window. </w:t>
      </w:r>
    </w:p>
    <w:p w14:paraId="48CE6B02" w14:textId="41B669B1" w:rsidR="00005B69" w:rsidRDefault="00005B69" w:rsidP="00005B69">
      <w:pPr>
        <w:rPr>
          <w:b/>
          <w:bCs/>
        </w:rPr>
      </w:pPr>
      <w:r>
        <w:rPr>
          <w:b/>
          <w:bCs/>
        </w:rPr>
        <w:t xml:space="preserve">Proposal </w:t>
      </w:r>
      <w:r w:rsidR="00E407F5">
        <w:rPr>
          <w:b/>
          <w:bCs/>
        </w:rPr>
        <w:t>4</w:t>
      </w:r>
      <w:r>
        <w:rPr>
          <w:b/>
          <w:bCs/>
        </w:rPr>
        <w:t xml:space="preserve">: UE can extend the paging monitoring outside the estimated coverage window if radio coverage is available. UE may report to the network to realign the </w:t>
      </w:r>
      <w:r w:rsidR="00A16B51">
        <w:rPr>
          <w:b/>
          <w:bCs/>
        </w:rPr>
        <w:t xml:space="preserve">paging monitoring and coverage </w:t>
      </w:r>
      <w:r>
        <w:rPr>
          <w:b/>
          <w:bCs/>
        </w:rPr>
        <w:t>windows.</w:t>
      </w:r>
    </w:p>
    <w:p w14:paraId="0BC88293" w14:textId="336F104A" w:rsidR="00901E64" w:rsidRDefault="00974304" w:rsidP="00340AFB">
      <w:pPr>
        <w:pStyle w:val="Heading2"/>
      </w:pPr>
      <w:r>
        <w:t xml:space="preserve">2.3 </w:t>
      </w:r>
      <w:r w:rsidR="00340AFB">
        <w:t xml:space="preserve">Cell search </w:t>
      </w:r>
      <w:r>
        <w:t>while in discontinuous coverage</w:t>
      </w:r>
    </w:p>
    <w:p w14:paraId="352E23EB" w14:textId="075B593B" w:rsidR="00340AFB" w:rsidRDefault="00340AFB" w:rsidP="00340AFB">
      <w:r>
        <w:t>Based on the simulation results, previously presented in</w:t>
      </w:r>
      <w:r w:rsidR="00AF7AB2">
        <w:t xml:space="preserve"> </w:t>
      </w:r>
      <w:r w:rsidR="00AF7AB2">
        <w:fldChar w:fldCharType="begin"/>
      </w:r>
      <w:r w:rsidR="00AF7AB2">
        <w:instrText xml:space="preserve"> REF _Ref109826590 \r \h </w:instrText>
      </w:r>
      <w:r w:rsidR="00AF7AB2">
        <w:fldChar w:fldCharType="separate"/>
      </w:r>
      <w:r w:rsidR="00AF7AB2">
        <w:t>[3]</w:t>
      </w:r>
      <w:r w:rsidR="00AF7AB2">
        <w:fldChar w:fldCharType="end"/>
      </w:r>
      <w:r>
        <w:t>, the satellite availability can be in the range of a few seconds to 5-9 minutes. Furthermore, it was observed that the durations between satellite availability can be divided into distinct groups. For example, in constellation C 70-80 % of the durations are about 30 minutes, while the remaining durations are at least 2 hours. The most evenly distributed constellation is D, where around 55 % of the durations are 3/4 of an hour and the remaining is 1.5 hours.</w:t>
      </w:r>
    </w:p>
    <w:p w14:paraId="4624B45B" w14:textId="696859D5" w:rsidR="00340AFB" w:rsidRDefault="00340AFB" w:rsidP="00340AFB">
      <w:r>
        <w:t>For the stationary device, it may be possible to perform a fairly accurate prediction of the next satellite(s), but for a moving UE or a UE, which has performed a cold start (</w:t>
      </w:r>
      <w:proofErr w:type="gramStart"/>
      <w:r>
        <w:t>i.e.</w:t>
      </w:r>
      <w:proofErr w:type="gramEnd"/>
      <w:r>
        <w:t xml:space="preserve"> initial connection), this could be challenging. Being aware of the satellite availability and the durations between availability could help the UE </w:t>
      </w:r>
      <w:r w:rsidR="003C282A">
        <w:t>configuring</w:t>
      </w:r>
      <w:r>
        <w:t xml:space="preserve"> the back-off timer, </w:t>
      </w:r>
      <w:proofErr w:type="gramStart"/>
      <w:r>
        <w:t>i.e.</w:t>
      </w:r>
      <w:proofErr w:type="gramEnd"/>
      <w:r>
        <w:t xml:space="preserve"> the time to disable cell reselection measurements. The information could be given as cell availability time based on estimates as provided in</w:t>
      </w:r>
      <w:r w:rsidR="00AF7AB2">
        <w:t xml:space="preserve"> </w:t>
      </w:r>
      <w:r w:rsidR="00AF7AB2">
        <w:fldChar w:fldCharType="begin"/>
      </w:r>
      <w:r w:rsidR="00AF7AB2">
        <w:instrText xml:space="preserve"> REF _Ref109826590 \r \h </w:instrText>
      </w:r>
      <w:r w:rsidR="00AF7AB2">
        <w:fldChar w:fldCharType="separate"/>
      </w:r>
      <w:r w:rsidR="00AF7AB2">
        <w:t>[3]</w:t>
      </w:r>
      <w:r w:rsidR="00AF7AB2">
        <w:fldChar w:fldCharType="end"/>
      </w:r>
      <w:r>
        <w:t xml:space="preserve">. Such basic coverage information for a constellation could be broadcasted or pre-loaded in the UEs to enable the moving and cold start UEs to determine a reasonable cell search and reselection measurement period. </w:t>
      </w:r>
      <w:r w:rsidR="00C076AE">
        <w:t xml:space="preserve">This would enhance the </w:t>
      </w:r>
      <w:r w:rsidR="003C282A">
        <w:t>energy</w:t>
      </w:r>
      <w:r w:rsidR="00DD3826">
        <w:t xml:space="preserve"> saving potential while a UE is in discontinuous coverage.</w:t>
      </w:r>
    </w:p>
    <w:p w14:paraId="0927D390" w14:textId="0E018511" w:rsidR="00340AFB" w:rsidRDefault="00340AFB" w:rsidP="00340AFB">
      <w:pPr>
        <w:rPr>
          <w:b/>
          <w:bCs/>
        </w:rPr>
      </w:pPr>
      <w:r>
        <w:rPr>
          <w:b/>
          <w:bCs/>
        </w:rPr>
        <w:t xml:space="preserve">Proposal </w:t>
      </w:r>
      <w:r w:rsidR="00E407F5">
        <w:rPr>
          <w:b/>
          <w:bCs/>
        </w:rPr>
        <w:t>5</w:t>
      </w:r>
      <w:r>
        <w:rPr>
          <w:b/>
          <w:bCs/>
        </w:rPr>
        <w:t xml:space="preserve">: </w:t>
      </w:r>
      <w:r w:rsidR="00DD3826">
        <w:rPr>
          <w:b/>
          <w:bCs/>
        </w:rPr>
        <w:t>RAN2 to consider p</w:t>
      </w:r>
      <w:r>
        <w:rPr>
          <w:b/>
          <w:bCs/>
        </w:rPr>
        <w:t xml:space="preserve">rovisioning cell availability information to enable moving and cold start UEs to determine cell search and reselection measurement period(s) to </w:t>
      </w:r>
      <w:r w:rsidR="00507C78">
        <w:rPr>
          <w:b/>
          <w:bCs/>
        </w:rPr>
        <w:t xml:space="preserve">enhance </w:t>
      </w:r>
      <w:r w:rsidR="003034FC">
        <w:rPr>
          <w:b/>
          <w:bCs/>
        </w:rPr>
        <w:t>energy</w:t>
      </w:r>
      <w:r w:rsidR="00507C78">
        <w:rPr>
          <w:b/>
          <w:bCs/>
        </w:rPr>
        <w:t xml:space="preserve"> saving potential</w:t>
      </w:r>
      <w:r>
        <w:rPr>
          <w:b/>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2E259342" w:rsidR="009339CB" w:rsidRPr="006E13D1" w:rsidRDefault="009339CB" w:rsidP="009339CB">
      <w:r>
        <w:t>This document has made the following observations:</w:t>
      </w:r>
    </w:p>
    <w:p w14:paraId="7F10CA83" w14:textId="77777777" w:rsidR="000F5CAC" w:rsidRPr="00634626" w:rsidRDefault="000F5CAC" w:rsidP="000F5CAC">
      <w:pPr>
        <w:spacing w:before="240"/>
        <w:rPr>
          <w:b/>
          <w:bCs/>
        </w:rPr>
      </w:pPr>
      <w:r>
        <w:rPr>
          <w:b/>
          <w:bCs/>
        </w:rPr>
        <w:t>Observation 1: The common understanding of coverage windows can be based on UE or CN coverage prediction.</w:t>
      </w:r>
    </w:p>
    <w:p w14:paraId="4235FE53" w14:textId="77777777" w:rsidR="000F5CAC" w:rsidRPr="00C852ED" w:rsidRDefault="000F5CAC" w:rsidP="000F5CAC">
      <w:pPr>
        <w:rPr>
          <w:b/>
          <w:bCs/>
        </w:rPr>
      </w:pPr>
      <w:r>
        <w:rPr>
          <w:b/>
          <w:bCs/>
        </w:rPr>
        <w:t>Observation 2: To enable CN-based coverage prediction the CN must obtain satellite movement information.</w:t>
      </w:r>
    </w:p>
    <w:p w14:paraId="2C6A7E03" w14:textId="77777777" w:rsidR="000F5CAC" w:rsidRPr="00654BC0" w:rsidRDefault="000F5CAC" w:rsidP="000F5CAC">
      <w:pPr>
        <w:rPr>
          <w:b/>
          <w:bCs/>
        </w:rPr>
      </w:pPr>
      <w:r>
        <w:rPr>
          <w:b/>
          <w:bCs/>
        </w:rPr>
        <w:t>Observation 3: UE-based coverage prediction is based on SIB32 and UE location information.</w:t>
      </w:r>
    </w:p>
    <w:p w14:paraId="0C70F3FD" w14:textId="77777777" w:rsidR="000F5CAC" w:rsidRDefault="000F5CAC" w:rsidP="000F5CAC">
      <w:pPr>
        <w:rPr>
          <w:b/>
        </w:rPr>
      </w:pPr>
      <w:r>
        <w:rPr>
          <w:b/>
        </w:rPr>
        <w:lastRenderedPageBreak/>
        <w:t>Observation 4: UE prediction error and UE movement may result in misalignment of the paging window and the coverage window.</w:t>
      </w:r>
    </w:p>
    <w:p w14:paraId="3BE72BE2" w14:textId="77777777" w:rsidR="009339CB" w:rsidRPr="004F4540" w:rsidRDefault="009339CB" w:rsidP="009339CB">
      <w:pPr>
        <w:rPr>
          <w:bCs/>
        </w:rPr>
      </w:pPr>
      <w:r>
        <w:rPr>
          <w:bCs/>
        </w:rPr>
        <w:t>And proposed the following:</w:t>
      </w:r>
    </w:p>
    <w:p w14:paraId="10BAF7FC" w14:textId="77777777" w:rsidR="000F5CAC" w:rsidRPr="00CF2581" w:rsidRDefault="000F5CAC" w:rsidP="000F5CAC">
      <w:pPr>
        <w:rPr>
          <w:b/>
          <w:bCs/>
        </w:rPr>
      </w:pPr>
      <w:r>
        <w:rPr>
          <w:b/>
          <w:bCs/>
        </w:rPr>
        <w:t>Proposal 1: The UE, RAN and core network must have a common understanding of the coverage window(s).</w:t>
      </w:r>
    </w:p>
    <w:p w14:paraId="5672B31A" w14:textId="77777777" w:rsidR="000F5CAC" w:rsidRPr="0094265F" w:rsidRDefault="000F5CAC" w:rsidP="000F5CAC">
      <w:pPr>
        <w:rPr>
          <w:b/>
          <w:bCs/>
        </w:rPr>
      </w:pPr>
      <w:r>
        <w:rPr>
          <w:b/>
          <w:bCs/>
        </w:rPr>
        <w:t>Proposal 2: RAN2 to discuss the provisioning of additional satellites’ ephemeris via dedicated RRC signalling.</w:t>
      </w:r>
    </w:p>
    <w:p w14:paraId="071E974F" w14:textId="77777777" w:rsidR="000F5CAC" w:rsidRDefault="000F5CAC" w:rsidP="000F5CAC">
      <w:pPr>
        <w:rPr>
          <w:b/>
          <w:bCs/>
        </w:rPr>
      </w:pPr>
      <w:r>
        <w:rPr>
          <w:b/>
          <w:bCs/>
        </w:rPr>
        <w:t>Proposal 3: Network can extend the paging before/after the coverage window if the UE does not respond to paging within the estimated coverage window.</w:t>
      </w:r>
    </w:p>
    <w:p w14:paraId="3B9F6134" w14:textId="77777777" w:rsidR="000F5CAC" w:rsidRDefault="000F5CAC" w:rsidP="000F5CAC">
      <w:pPr>
        <w:rPr>
          <w:b/>
          <w:bCs/>
        </w:rPr>
      </w:pPr>
      <w:r>
        <w:rPr>
          <w:b/>
          <w:bCs/>
        </w:rPr>
        <w:t>Proposal 4: UE can extend the paging monitoring outside the estimated coverage window if radio coverage is available. UE may report to the network to realign the paging monitoring and coverage windows.</w:t>
      </w:r>
    </w:p>
    <w:p w14:paraId="6C60E7DF" w14:textId="77777777" w:rsidR="000F5CAC" w:rsidRDefault="000F5CAC" w:rsidP="000F5CAC">
      <w:pPr>
        <w:rPr>
          <w:b/>
          <w:bCs/>
        </w:rPr>
      </w:pPr>
      <w:r>
        <w:rPr>
          <w:b/>
          <w:bCs/>
        </w:rPr>
        <w:t>Proposal 5: RAN2 to consider provisioning cell availability information to enable moving and cold start UEs to determine cell search and reselection measurement period(s) to enhance energy saving potential.</w:t>
      </w:r>
    </w:p>
    <w:p w14:paraId="0945E992" w14:textId="77777777" w:rsidR="00B22625" w:rsidRDefault="00B22625" w:rsidP="00B22625">
      <w:pPr>
        <w:pStyle w:val="Heading1"/>
        <w:ind w:left="0" w:firstLine="0"/>
      </w:pPr>
      <w:r>
        <w:t>References</w:t>
      </w:r>
    </w:p>
    <w:p w14:paraId="0DB01FA9" w14:textId="311FF110" w:rsidR="003424E9" w:rsidRPr="007B28FA" w:rsidRDefault="003424E9" w:rsidP="003424E9">
      <w:pPr>
        <w:pStyle w:val="ListParagraph"/>
        <w:numPr>
          <w:ilvl w:val="0"/>
          <w:numId w:val="8"/>
        </w:numPr>
        <w:rPr>
          <w:rFonts w:ascii="Times New Roman" w:hAnsi="Times New Roman" w:cs="Times New Roman"/>
          <w:sz w:val="20"/>
          <w:szCs w:val="20"/>
          <w:lang w:val="en-US"/>
        </w:rPr>
      </w:pPr>
      <w:r w:rsidRPr="007B28FA">
        <w:rPr>
          <w:rFonts w:ascii="Times New Roman" w:hAnsi="Times New Roman" w:cs="Times New Roman"/>
          <w:sz w:val="20"/>
          <w:szCs w:val="20"/>
          <w:lang w:val="en-US"/>
        </w:rPr>
        <w:t>RP-221806, WID on IoT NTN enhancements, 3GPP TSG RAN Meeting #96, June 6 - 9, 2022.</w:t>
      </w:r>
    </w:p>
    <w:p w14:paraId="3EC194FF" w14:textId="412A6223" w:rsidR="00AE7900" w:rsidRPr="007B28FA" w:rsidRDefault="00BB09F4" w:rsidP="00421F51">
      <w:pPr>
        <w:pStyle w:val="ListParagraph"/>
        <w:numPr>
          <w:ilvl w:val="0"/>
          <w:numId w:val="8"/>
        </w:numPr>
        <w:spacing w:after="180" w:line="240" w:lineRule="auto"/>
        <w:rPr>
          <w:rFonts w:ascii="Times New Roman" w:hAnsi="Times New Roman" w:cs="Times New Roman"/>
          <w:sz w:val="20"/>
          <w:szCs w:val="20"/>
        </w:rPr>
      </w:pPr>
      <w:bookmarkStart w:id="0" w:name="_Ref109826614"/>
      <w:bookmarkStart w:id="1" w:name="_Ref90885930"/>
      <w:r w:rsidRPr="007B28FA">
        <w:rPr>
          <w:rFonts w:ascii="Times New Roman" w:hAnsi="Times New Roman" w:cs="Times New Roman"/>
          <w:sz w:val="20"/>
          <w:szCs w:val="20"/>
        </w:rPr>
        <w:t xml:space="preserve">TR 23.700-28 </w:t>
      </w:r>
      <w:r w:rsidR="00AF7AB2" w:rsidRPr="007B28FA">
        <w:rPr>
          <w:rFonts w:ascii="Times New Roman" w:hAnsi="Times New Roman" w:cs="Times New Roman"/>
          <w:sz w:val="20"/>
          <w:szCs w:val="20"/>
        </w:rPr>
        <w:t xml:space="preserve">” </w:t>
      </w:r>
      <w:proofErr w:type="spellStart"/>
      <w:r w:rsidR="00AF7AB2" w:rsidRPr="007B28FA">
        <w:rPr>
          <w:rFonts w:ascii="Times New Roman" w:hAnsi="Times New Roman" w:cs="Times New Roman"/>
          <w:sz w:val="20"/>
          <w:szCs w:val="20"/>
        </w:rPr>
        <w:t>Study</w:t>
      </w:r>
      <w:proofErr w:type="spellEnd"/>
      <w:r w:rsidR="00AF7AB2" w:rsidRPr="007B28FA">
        <w:rPr>
          <w:rFonts w:ascii="Times New Roman" w:hAnsi="Times New Roman" w:cs="Times New Roman"/>
          <w:sz w:val="20"/>
          <w:szCs w:val="20"/>
        </w:rPr>
        <w:t xml:space="preserve"> on </w:t>
      </w:r>
      <w:proofErr w:type="spellStart"/>
      <w:r w:rsidR="00AF7AB2" w:rsidRPr="007B28FA">
        <w:rPr>
          <w:rFonts w:ascii="Times New Roman" w:hAnsi="Times New Roman" w:cs="Times New Roman"/>
          <w:sz w:val="20"/>
          <w:szCs w:val="20"/>
        </w:rPr>
        <w:t>Integration</w:t>
      </w:r>
      <w:proofErr w:type="spellEnd"/>
      <w:r w:rsidR="00AF7AB2" w:rsidRPr="007B28FA">
        <w:rPr>
          <w:rFonts w:ascii="Times New Roman" w:hAnsi="Times New Roman" w:cs="Times New Roman"/>
          <w:sz w:val="20"/>
          <w:szCs w:val="20"/>
        </w:rPr>
        <w:t xml:space="preserve"> of </w:t>
      </w:r>
      <w:proofErr w:type="spellStart"/>
      <w:r w:rsidR="00AF7AB2" w:rsidRPr="007B28FA">
        <w:rPr>
          <w:rFonts w:ascii="Times New Roman" w:hAnsi="Times New Roman" w:cs="Times New Roman"/>
          <w:sz w:val="20"/>
          <w:szCs w:val="20"/>
        </w:rPr>
        <w:t>satellite</w:t>
      </w:r>
      <w:proofErr w:type="spellEnd"/>
      <w:r w:rsidR="00AF7AB2" w:rsidRPr="007B28FA">
        <w:rPr>
          <w:rFonts w:ascii="Times New Roman" w:hAnsi="Times New Roman" w:cs="Times New Roman"/>
          <w:sz w:val="20"/>
          <w:szCs w:val="20"/>
        </w:rPr>
        <w:t xml:space="preserve"> </w:t>
      </w:r>
      <w:proofErr w:type="spellStart"/>
      <w:r w:rsidR="00AF7AB2" w:rsidRPr="007B28FA">
        <w:rPr>
          <w:rFonts w:ascii="Times New Roman" w:hAnsi="Times New Roman" w:cs="Times New Roman"/>
          <w:sz w:val="20"/>
          <w:szCs w:val="20"/>
        </w:rPr>
        <w:t>components</w:t>
      </w:r>
      <w:proofErr w:type="spellEnd"/>
      <w:r w:rsidR="00AF7AB2" w:rsidRPr="007B28FA">
        <w:rPr>
          <w:rFonts w:ascii="Times New Roman" w:hAnsi="Times New Roman" w:cs="Times New Roman"/>
          <w:sz w:val="20"/>
          <w:szCs w:val="20"/>
        </w:rPr>
        <w:t xml:space="preserve"> in </w:t>
      </w:r>
      <w:proofErr w:type="spellStart"/>
      <w:r w:rsidR="00AF7AB2" w:rsidRPr="007B28FA">
        <w:rPr>
          <w:rFonts w:ascii="Times New Roman" w:hAnsi="Times New Roman" w:cs="Times New Roman"/>
          <w:sz w:val="20"/>
          <w:szCs w:val="20"/>
        </w:rPr>
        <w:t>the</w:t>
      </w:r>
      <w:proofErr w:type="spellEnd"/>
      <w:r w:rsidR="00AF7AB2" w:rsidRPr="007B28FA">
        <w:rPr>
          <w:rFonts w:ascii="Times New Roman" w:hAnsi="Times New Roman" w:cs="Times New Roman"/>
          <w:sz w:val="20"/>
          <w:szCs w:val="20"/>
        </w:rPr>
        <w:t xml:space="preserve"> 5G </w:t>
      </w:r>
      <w:proofErr w:type="spellStart"/>
      <w:r w:rsidR="00AF7AB2" w:rsidRPr="007B28FA">
        <w:rPr>
          <w:rFonts w:ascii="Times New Roman" w:hAnsi="Times New Roman" w:cs="Times New Roman"/>
          <w:sz w:val="20"/>
          <w:szCs w:val="20"/>
        </w:rPr>
        <w:t>architecture</w:t>
      </w:r>
      <w:proofErr w:type="spellEnd"/>
      <w:r w:rsidR="00AF7AB2" w:rsidRPr="007B28FA">
        <w:rPr>
          <w:rFonts w:ascii="Times New Roman" w:hAnsi="Times New Roman" w:cs="Times New Roman"/>
          <w:sz w:val="20"/>
          <w:szCs w:val="20"/>
        </w:rPr>
        <w:t xml:space="preserve">”, </w:t>
      </w:r>
      <w:proofErr w:type="spellStart"/>
      <w:r w:rsidR="00AF7AB2" w:rsidRPr="007B28FA">
        <w:rPr>
          <w:rFonts w:ascii="Times New Roman" w:hAnsi="Times New Roman" w:cs="Times New Roman"/>
          <w:sz w:val="20"/>
          <w:szCs w:val="20"/>
        </w:rPr>
        <w:t>May</w:t>
      </w:r>
      <w:proofErr w:type="spellEnd"/>
      <w:r w:rsidR="00AF7AB2" w:rsidRPr="007B28FA">
        <w:rPr>
          <w:rFonts w:ascii="Times New Roman" w:hAnsi="Times New Roman" w:cs="Times New Roman"/>
          <w:sz w:val="20"/>
          <w:szCs w:val="20"/>
        </w:rPr>
        <w:t xml:space="preserve"> 2022</w:t>
      </w:r>
      <w:bookmarkEnd w:id="0"/>
    </w:p>
    <w:p w14:paraId="5955E0BB" w14:textId="3C82D988" w:rsidR="00D413D8" w:rsidRPr="007B28FA" w:rsidRDefault="007D3003" w:rsidP="002572B8">
      <w:pPr>
        <w:pStyle w:val="ListParagraph"/>
        <w:numPr>
          <w:ilvl w:val="0"/>
          <w:numId w:val="8"/>
        </w:numPr>
        <w:spacing w:after="180" w:line="240" w:lineRule="auto"/>
        <w:rPr>
          <w:rFonts w:ascii="Times New Roman" w:hAnsi="Times New Roman" w:cs="Times New Roman"/>
          <w:sz w:val="20"/>
          <w:szCs w:val="20"/>
          <w:lang w:val="en-US"/>
        </w:rPr>
      </w:pPr>
      <w:bookmarkStart w:id="2" w:name="_Ref109826590"/>
      <w:r w:rsidRPr="007B28FA">
        <w:rPr>
          <w:rFonts w:ascii="Times New Roman" w:hAnsi="Times New Roman" w:cs="Times New Roman"/>
          <w:sz w:val="20"/>
          <w:szCs w:val="20"/>
        </w:rPr>
        <w:t xml:space="preserve">R2-2110705, “On </w:t>
      </w:r>
      <w:proofErr w:type="spellStart"/>
      <w:r w:rsidRPr="007B28FA">
        <w:rPr>
          <w:rFonts w:ascii="Times New Roman" w:hAnsi="Times New Roman" w:cs="Times New Roman"/>
          <w:sz w:val="20"/>
          <w:szCs w:val="20"/>
        </w:rPr>
        <w:t>aspects</w:t>
      </w:r>
      <w:proofErr w:type="spellEnd"/>
      <w:r w:rsidRPr="007B28FA">
        <w:rPr>
          <w:rFonts w:ascii="Times New Roman" w:hAnsi="Times New Roman" w:cs="Times New Roman"/>
          <w:sz w:val="20"/>
          <w:szCs w:val="20"/>
        </w:rPr>
        <w:t xml:space="preserve"> of </w:t>
      </w:r>
      <w:proofErr w:type="spellStart"/>
      <w:r w:rsidRPr="007B28FA">
        <w:rPr>
          <w:rFonts w:ascii="Times New Roman" w:hAnsi="Times New Roman" w:cs="Times New Roman"/>
          <w:sz w:val="20"/>
          <w:szCs w:val="20"/>
        </w:rPr>
        <w:t>discontinuous</w:t>
      </w:r>
      <w:proofErr w:type="spellEnd"/>
      <w:r w:rsidRPr="007B28FA">
        <w:rPr>
          <w:rFonts w:ascii="Times New Roman" w:hAnsi="Times New Roman" w:cs="Times New Roman"/>
          <w:sz w:val="20"/>
          <w:szCs w:val="20"/>
        </w:rPr>
        <w:t xml:space="preserve"> </w:t>
      </w:r>
      <w:proofErr w:type="spellStart"/>
      <w:r w:rsidRPr="007B28FA">
        <w:rPr>
          <w:rFonts w:ascii="Times New Roman" w:hAnsi="Times New Roman" w:cs="Times New Roman"/>
          <w:sz w:val="20"/>
          <w:szCs w:val="20"/>
        </w:rPr>
        <w:t>coverage</w:t>
      </w:r>
      <w:proofErr w:type="spellEnd"/>
      <w:r w:rsidRPr="007B28FA">
        <w:rPr>
          <w:rFonts w:ascii="Times New Roman" w:hAnsi="Times New Roman" w:cs="Times New Roman"/>
          <w:sz w:val="20"/>
          <w:szCs w:val="20"/>
        </w:rPr>
        <w:t xml:space="preserve"> in </w:t>
      </w:r>
      <w:proofErr w:type="spellStart"/>
      <w:r w:rsidRPr="007B28FA">
        <w:rPr>
          <w:rFonts w:ascii="Times New Roman" w:hAnsi="Times New Roman" w:cs="Times New Roman"/>
          <w:sz w:val="20"/>
          <w:szCs w:val="20"/>
        </w:rPr>
        <w:t>IoT</w:t>
      </w:r>
      <w:proofErr w:type="spellEnd"/>
      <w:r w:rsidRPr="007B28FA">
        <w:rPr>
          <w:rFonts w:ascii="Times New Roman" w:hAnsi="Times New Roman" w:cs="Times New Roman"/>
          <w:sz w:val="20"/>
          <w:szCs w:val="20"/>
        </w:rPr>
        <w:t xml:space="preserve"> NTN”, Nokia, Nokia Shanghai Bell</w:t>
      </w:r>
      <w:bookmarkEnd w:id="1"/>
      <w:bookmarkEnd w:id="2"/>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28A1" w14:textId="77777777" w:rsidR="00CE258E" w:rsidRDefault="00CE258E">
      <w:r>
        <w:separator/>
      </w:r>
    </w:p>
  </w:endnote>
  <w:endnote w:type="continuationSeparator" w:id="0">
    <w:p w14:paraId="180923B0" w14:textId="77777777" w:rsidR="00CE258E" w:rsidRDefault="00CE258E">
      <w:r>
        <w:continuationSeparator/>
      </w:r>
    </w:p>
  </w:endnote>
  <w:endnote w:type="continuationNotice" w:id="1">
    <w:p w14:paraId="7F102297" w14:textId="77777777" w:rsidR="00CE258E" w:rsidRDefault="00CE2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CEB4B" w14:textId="77777777" w:rsidR="00CE258E" w:rsidRDefault="00CE258E">
      <w:r>
        <w:separator/>
      </w:r>
    </w:p>
  </w:footnote>
  <w:footnote w:type="continuationSeparator" w:id="0">
    <w:p w14:paraId="611389D1" w14:textId="77777777" w:rsidR="00CE258E" w:rsidRDefault="00CE258E">
      <w:r>
        <w:continuationSeparator/>
      </w:r>
    </w:p>
  </w:footnote>
  <w:footnote w:type="continuationNotice" w:id="1">
    <w:p w14:paraId="68211230" w14:textId="77777777" w:rsidR="00CE258E" w:rsidRDefault="00CE25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E58D1"/>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4"/>
  </w:num>
  <w:num w:numId="9">
    <w:abstractNumId w:val="3"/>
  </w:num>
  <w:num w:numId="10">
    <w:abstractNumId w:val="1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B69"/>
    <w:rsid w:val="00016557"/>
    <w:rsid w:val="00023C40"/>
    <w:rsid w:val="00031FED"/>
    <w:rsid w:val="00033397"/>
    <w:rsid w:val="00040095"/>
    <w:rsid w:val="00051B24"/>
    <w:rsid w:val="00052CFB"/>
    <w:rsid w:val="00065268"/>
    <w:rsid w:val="00073C9C"/>
    <w:rsid w:val="00076412"/>
    <w:rsid w:val="00080512"/>
    <w:rsid w:val="00090468"/>
    <w:rsid w:val="00094568"/>
    <w:rsid w:val="00097EF4"/>
    <w:rsid w:val="000A711C"/>
    <w:rsid w:val="000B7BCF"/>
    <w:rsid w:val="000C4E72"/>
    <w:rsid w:val="000C522B"/>
    <w:rsid w:val="000D58AB"/>
    <w:rsid w:val="000E6A0B"/>
    <w:rsid w:val="000F48A0"/>
    <w:rsid w:val="000F5CAC"/>
    <w:rsid w:val="00112F1A"/>
    <w:rsid w:val="0012151F"/>
    <w:rsid w:val="00145075"/>
    <w:rsid w:val="00155E0D"/>
    <w:rsid w:val="00160392"/>
    <w:rsid w:val="00161E9B"/>
    <w:rsid w:val="00171BDB"/>
    <w:rsid w:val="001741A0"/>
    <w:rsid w:val="00175FA0"/>
    <w:rsid w:val="001933FA"/>
    <w:rsid w:val="00194CD0"/>
    <w:rsid w:val="001B49C9"/>
    <w:rsid w:val="001C23F4"/>
    <w:rsid w:val="001C4F79"/>
    <w:rsid w:val="001D13AB"/>
    <w:rsid w:val="001E6A28"/>
    <w:rsid w:val="001F168B"/>
    <w:rsid w:val="001F7831"/>
    <w:rsid w:val="00204045"/>
    <w:rsid w:val="0020712B"/>
    <w:rsid w:val="0021033D"/>
    <w:rsid w:val="0022606D"/>
    <w:rsid w:val="00231728"/>
    <w:rsid w:val="00237E18"/>
    <w:rsid w:val="00244A05"/>
    <w:rsid w:val="00250404"/>
    <w:rsid w:val="00256B74"/>
    <w:rsid w:val="002610D8"/>
    <w:rsid w:val="002630E2"/>
    <w:rsid w:val="002747EC"/>
    <w:rsid w:val="002855BF"/>
    <w:rsid w:val="002B2988"/>
    <w:rsid w:val="002F07B4"/>
    <w:rsid w:val="002F0D22"/>
    <w:rsid w:val="003034FC"/>
    <w:rsid w:val="00311B17"/>
    <w:rsid w:val="003172DC"/>
    <w:rsid w:val="00325AE3"/>
    <w:rsid w:val="00326069"/>
    <w:rsid w:val="003356FB"/>
    <w:rsid w:val="00340AFB"/>
    <w:rsid w:val="003424E9"/>
    <w:rsid w:val="00351652"/>
    <w:rsid w:val="0035462D"/>
    <w:rsid w:val="0036459E"/>
    <w:rsid w:val="00364B41"/>
    <w:rsid w:val="00383096"/>
    <w:rsid w:val="00383924"/>
    <w:rsid w:val="0039346C"/>
    <w:rsid w:val="003A41EF"/>
    <w:rsid w:val="003B40AD"/>
    <w:rsid w:val="003B624D"/>
    <w:rsid w:val="003C282A"/>
    <w:rsid w:val="003C4E37"/>
    <w:rsid w:val="003E16BE"/>
    <w:rsid w:val="003E1D86"/>
    <w:rsid w:val="003F4E28"/>
    <w:rsid w:val="004006E8"/>
    <w:rsid w:val="00401855"/>
    <w:rsid w:val="00423926"/>
    <w:rsid w:val="00431CB0"/>
    <w:rsid w:val="00446C3A"/>
    <w:rsid w:val="00446C9E"/>
    <w:rsid w:val="004625FB"/>
    <w:rsid w:val="00465587"/>
    <w:rsid w:val="004705C4"/>
    <w:rsid w:val="00477455"/>
    <w:rsid w:val="00485154"/>
    <w:rsid w:val="004A1F7B"/>
    <w:rsid w:val="004B7159"/>
    <w:rsid w:val="004C44D2"/>
    <w:rsid w:val="004D1840"/>
    <w:rsid w:val="004D3578"/>
    <w:rsid w:val="004D380D"/>
    <w:rsid w:val="004E213A"/>
    <w:rsid w:val="004E28A8"/>
    <w:rsid w:val="004F1946"/>
    <w:rsid w:val="004F4540"/>
    <w:rsid w:val="004F73A7"/>
    <w:rsid w:val="00500DC7"/>
    <w:rsid w:val="005028B5"/>
    <w:rsid w:val="00503171"/>
    <w:rsid w:val="00506C28"/>
    <w:rsid w:val="00507C78"/>
    <w:rsid w:val="00521EBA"/>
    <w:rsid w:val="00534DA0"/>
    <w:rsid w:val="00542152"/>
    <w:rsid w:val="00543E6C"/>
    <w:rsid w:val="00546D8C"/>
    <w:rsid w:val="005555AC"/>
    <w:rsid w:val="00565087"/>
    <w:rsid w:val="0056573F"/>
    <w:rsid w:val="00571279"/>
    <w:rsid w:val="005821A4"/>
    <w:rsid w:val="005833CC"/>
    <w:rsid w:val="0058516F"/>
    <w:rsid w:val="0058605D"/>
    <w:rsid w:val="005A13AB"/>
    <w:rsid w:val="005A49C6"/>
    <w:rsid w:val="005C48C5"/>
    <w:rsid w:val="005C766E"/>
    <w:rsid w:val="005C7CD5"/>
    <w:rsid w:val="005E0895"/>
    <w:rsid w:val="005E61B8"/>
    <w:rsid w:val="005E6E98"/>
    <w:rsid w:val="00611566"/>
    <w:rsid w:val="00613015"/>
    <w:rsid w:val="00617AF2"/>
    <w:rsid w:val="00624E08"/>
    <w:rsid w:val="00634626"/>
    <w:rsid w:val="00636C69"/>
    <w:rsid w:val="00644DC5"/>
    <w:rsid w:val="00646D99"/>
    <w:rsid w:val="00654BC0"/>
    <w:rsid w:val="00656910"/>
    <w:rsid w:val="006574C0"/>
    <w:rsid w:val="00661419"/>
    <w:rsid w:val="00676E2D"/>
    <w:rsid w:val="00696821"/>
    <w:rsid w:val="006C66D8"/>
    <w:rsid w:val="006D1E24"/>
    <w:rsid w:val="006D35DE"/>
    <w:rsid w:val="006E1057"/>
    <w:rsid w:val="006E1417"/>
    <w:rsid w:val="006E7C59"/>
    <w:rsid w:val="006E7F3C"/>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7815"/>
    <w:rsid w:val="007B18D8"/>
    <w:rsid w:val="007B28FA"/>
    <w:rsid w:val="007C095F"/>
    <w:rsid w:val="007C2DD0"/>
    <w:rsid w:val="007C6A3F"/>
    <w:rsid w:val="007D3003"/>
    <w:rsid w:val="007E6AD9"/>
    <w:rsid w:val="007F2E08"/>
    <w:rsid w:val="008024FA"/>
    <w:rsid w:val="008028A4"/>
    <w:rsid w:val="00813245"/>
    <w:rsid w:val="008222E0"/>
    <w:rsid w:val="00822FBD"/>
    <w:rsid w:val="00827147"/>
    <w:rsid w:val="00827764"/>
    <w:rsid w:val="00831224"/>
    <w:rsid w:val="00840DE0"/>
    <w:rsid w:val="00847CD0"/>
    <w:rsid w:val="008607A8"/>
    <w:rsid w:val="0086354A"/>
    <w:rsid w:val="00863EE2"/>
    <w:rsid w:val="008768CA"/>
    <w:rsid w:val="00877EF9"/>
    <w:rsid w:val="00880559"/>
    <w:rsid w:val="00882529"/>
    <w:rsid w:val="008B5306"/>
    <w:rsid w:val="008C2E2A"/>
    <w:rsid w:val="008C3057"/>
    <w:rsid w:val="008C58C3"/>
    <w:rsid w:val="008D2E4D"/>
    <w:rsid w:val="008F396F"/>
    <w:rsid w:val="008F3DCD"/>
    <w:rsid w:val="00901E64"/>
    <w:rsid w:val="0090271F"/>
    <w:rsid w:val="00902DB9"/>
    <w:rsid w:val="0090466A"/>
    <w:rsid w:val="00923655"/>
    <w:rsid w:val="009339CB"/>
    <w:rsid w:val="00936071"/>
    <w:rsid w:val="009376CD"/>
    <w:rsid w:val="00940212"/>
    <w:rsid w:val="0094265F"/>
    <w:rsid w:val="00942EC2"/>
    <w:rsid w:val="00945C07"/>
    <w:rsid w:val="00961B32"/>
    <w:rsid w:val="00962509"/>
    <w:rsid w:val="00963E34"/>
    <w:rsid w:val="00970DB3"/>
    <w:rsid w:val="00973836"/>
    <w:rsid w:val="00974304"/>
    <w:rsid w:val="00974BB0"/>
    <w:rsid w:val="00975BCD"/>
    <w:rsid w:val="009928A9"/>
    <w:rsid w:val="009A0AF3"/>
    <w:rsid w:val="009A498F"/>
    <w:rsid w:val="009B07CD"/>
    <w:rsid w:val="009B407C"/>
    <w:rsid w:val="009C19E9"/>
    <w:rsid w:val="009D74A6"/>
    <w:rsid w:val="009E0E87"/>
    <w:rsid w:val="00A10F02"/>
    <w:rsid w:val="00A141F5"/>
    <w:rsid w:val="00A16B51"/>
    <w:rsid w:val="00A204CA"/>
    <w:rsid w:val="00A209D6"/>
    <w:rsid w:val="00A21A99"/>
    <w:rsid w:val="00A22738"/>
    <w:rsid w:val="00A32082"/>
    <w:rsid w:val="00A36F5F"/>
    <w:rsid w:val="00A430EC"/>
    <w:rsid w:val="00A53724"/>
    <w:rsid w:val="00A53D04"/>
    <w:rsid w:val="00A54B2B"/>
    <w:rsid w:val="00A5783B"/>
    <w:rsid w:val="00A703B6"/>
    <w:rsid w:val="00A80DDE"/>
    <w:rsid w:val="00A82346"/>
    <w:rsid w:val="00A85A06"/>
    <w:rsid w:val="00A95861"/>
    <w:rsid w:val="00A9671C"/>
    <w:rsid w:val="00AA1553"/>
    <w:rsid w:val="00AA3390"/>
    <w:rsid w:val="00AB27D5"/>
    <w:rsid w:val="00AB565B"/>
    <w:rsid w:val="00AC72B2"/>
    <w:rsid w:val="00AD726B"/>
    <w:rsid w:val="00AE2A3F"/>
    <w:rsid w:val="00AE7900"/>
    <w:rsid w:val="00AF7AB2"/>
    <w:rsid w:val="00B05380"/>
    <w:rsid w:val="00B05962"/>
    <w:rsid w:val="00B06D66"/>
    <w:rsid w:val="00B15449"/>
    <w:rsid w:val="00B16C2F"/>
    <w:rsid w:val="00B22625"/>
    <w:rsid w:val="00B27303"/>
    <w:rsid w:val="00B47FD1"/>
    <w:rsid w:val="00B516BB"/>
    <w:rsid w:val="00B7538C"/>
    <w:rsid w:val="00B75804"/>
    <w:rsid w:val="00B77FF9"/>
    <w:rsid w:val="00B84DB2"/>
    <w:rsid w:val="00B87083"/>
    <w:rsid w:val="00BB09F4"/>
    <w:rsid w:val="00BC3555"/>
    <w:rsid w:val="00BD537F"/>
    <w:rsid w:val="00C076AE"/>
    <w:rsid w:val="00C12B51"/>
    <w:rsid w:val="00C17117"/>
    <w:rsid w:val="00C24650"/>
    <w:rsid w:val="00C25465"/>
    <w:rsid w:val="00C33079"/>
    <w:rsid w:val="00C52648"/>
    <w:rsid w:val="00C55A12"/>
    <w:rsid w:val="00C60EA6"/>
    <w:rsid w:val="00C6553E"/>
    <w:rsid w:val="00C66012"/>
    <w:rsid w:val="00C67B4A"/>
    <w:rsid w:val="00C83A13"/>
    <w:rsid w:val="00C852ED"/>
    <w:rsid w:val="00C86F10"/>
    <w:rsid w:val="00C9053B"/>
    <w:rsid w:val="00C9068C"/>
    <w:rsid w:val="00C92967"/>
    <w:rsid w:val="00C96C8F"/>
    <w:rsid w:val="00C97807"/>
    <w:rsid w:val="00CA3D0C"/>
    <w:rsid w:val="00CA654B"/>
    <w:rsid w:val="00CB72B8"/>
    <w:rsid w:val="00CD0BA8"/>
    <w:rsid w:val="00CD4C7B"/>
    <w:rsid w:val="00CD58FE"/>
    <w:rsid w:val="00CE258E"/>
    <w:rsid w:val="00CF2581"/>
    <w:rsid w:val="00CF45D3"/>
    <w:rsid w:val="00D33BE3"/>
    <w:rsid w:val="00D3792D"/>
    <w:rsid w:val="00D413D8"/>
    <w:rsid w:val="00D55E47"/>
    <w:rsid w:val="00D6020D"/>
    <w:rsid w:val="00D62E19"/>
    <w:rsid w:val="00D67CD1"/>
    <w:rsid w:val="00D738D6"/>
    <w:rsid w:val="00D80795"/>
    <w:rsid w:val="00D854BE"/>
    <w:rsid w:val="00D87E00"/>
    <w:rsid w:val="00D9134D"/>
    <w:rsid w:val="00D91DCE"/>
    <w:rsid w:val="00D96D11"/>
    <w:rsid w:val="00DA7A03"/>
    <w:rsid w:val="00DB0DB8"/>
    <w:rsid w:val="00DB1818"/>
    <w:rsid w:val="00DB3152"/>
    <w:rsid w:val="00DC309B"/>
    <w:rsid w:val="00DC4DA2"/>
    <w:rsid w:val="00DC5261"/>
    <w:rsid w:val="00DD3826"/>
    <w:rsid w:val="00DE25D2"/>
    <w:rsid w:val="00DF4D57"/>
    <w:rsid w:val="00DF7C20"/>
    <w:rsid w:val="00E16793"/>
    <w:rsid w:val="00E407F5"/>
    <w:rsid w:val="00E46C08"/>
    <w:rsid w:val="00E471CF"/>
    <w:rsid w:val="00E62835"/>
    <w:rsid w:val="00E72657"/>
    <w:rsid w:val="00E77645"/>
    <w:rsid w:val="00E83697"/>
    <w:rsid w:val="00E859B6"/>
    <w:rsid w:val="00EA66C9"/>
    <w:rsid w:val="00EB1498"/>
    <w:rsid w:val="00EB5D32"/>
    <w:rsid w:val="00EB6B5C"/>
    <w:rsid w:val="00EC4A25"/>
    <w:rsid w:val="00ED0FDD"/>
    <w:rsid w:val="00ED317C"/>
    <w:rsid w:val="00EE0F3B"/>
    <w:rsid w:val="00EF0D92"/>
    <w:rsid w:val="00EF612C"/>
    <w:rsid w:val="00F025A2"/>
    <w:rsid w:val="00F02ADC"/>
    <w:rsid w:val="00F036E9"/>
    <w:rsid w:val="00F07388"/>
    <w:rsid w:val="00F07CF2"/>
    <w:rsid w:val="00F13D32"/>
    <w:rsid w:val="00F2026E"/>
    <w:rsid w:val="00F2210A"/>
    <w:rsid w:val="00F23DAA"/>
    <w:rsid w:val="00F31372"/>
    <w:rsid w:val="00F37743"/>
    <w:rsid w:val="00F54A3D"/>
    <w:rsid w:val="00F54CB0"/>
    <w:rsid w:val="00F579CD"/>
    <w:rsid w:val="00F623D9"/>
    <w:rsid w:val="00F653B8"/>
    <w:rsid w:val="00F71B89"/>
    <w:rsid w:val="00F7353C"/>
    <w:rsid w:val="00F76F8F"/>
    <w:rsid w:val="00F87257"/>
    <w:rsid w:val="00F941DF"/>
    <w:rsid w:val="00FA1266"/>
    <w:rsid w:val="00FB36FA"/>
    <w:rsid w:val="00FB6B10"/>
    <w:rsid w:val="00FC1192"/>
    <w:rsid w:val="00FE106D"/>
    <w:rsid w:val="00FE251B"/>
    <w:rsid w:val="00FF520D"/>
    <w:rsid w:val="02B295C4"/>
    <w:rsid w:val="2A6C75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qFormat/>
    <w:rsid w:val="00521EBA"/>
    <w:rPr>
      <w:i/>
      <w:iCs/>
    </w:rPr>
  </w:style>
  <w:style w:type="character" w:customStyle="1" w:styleId="PLChar">
    <w:name w:val="PL Char"/>
    <w:link w:val="PL"/>
    <w:qFormat/>
    <w:rsid w:val="00C6601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1444960930">
          <w:marLeft w:val="806"/>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353960446">
          <w:marLeft w:val="1541"/>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11659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2022-08-10T08:39:00Z</dcterms:created>
  <dcterms:modified xsi:type="dcterms:W3CDTF">2022-08-10T08:39:00Z</dcterms:modified>
  <cp:category/>
</cp:coreProperties>
</file>